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0F" w:rsidRPr="00DE6025" w:rsidRDefault="0048240F" w:rsidP="0048240F">
      <w:pPr>
        <w:pStyle w:val="berschrift1"/>
        <w:numPr>
          <w:ilvl w:val="0"/>
          <w:numId w:val="0"/>
        </w:numPr>
        <w:spacing w:line="360" w:lineRule="exact"/>
        <w:ind w:left="794" w:hanging="794"/>
        <w:rPr>
          <w:sz w:val="32"/>
          <w:szCs w:val="32"/>
          <w:lang w:val="de-DE"/>
        </w:rPr>
      </w:pPr>
      <w:r w:rsidRPr="00DE6025">
        <w:rPr>
          <w:sz w:val="32"/>
          <w:szCs w:val="32"/>
          <w:lang w:val="de-DE"/>
        </w:rPr>
        <w:t>Umwidmung und Import von Arzneimitteln für Tiere</w:t>
      </w:r>
    </w:p>
    <w:p w:rsidR="0048240F" w:rsidRDefault="0048240F" w:rsidP="0048240F">
      <w:pPr>
        <w:spacing w:line="240" w:lineRule="auto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81AEC" wp14:editId="6F9DCC1D">
                <wp:simplePos x="0" y="0"/>
                <wp:positionH relativeFrom="column">
                  <wp:posOffset>4842192</wp:posOffset>
                </wp:positionH>
                <wp:positionV relativeFrom="paragraph">
                  <wp:posOffset>1018858</wp:posOffset>
                </wp:positionV>
                <wp:extent cx="1704110" cy="273133"/>
                <wp:effectExtent l="0" t="0" r="2222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4110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40F" w:rsidRPr="00DE6025" w:rsidRDefault="0048240F" w:rsidP="004824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6025">
                              <w:rPr>
                                <w:sz w:val="16"/>
                                <w:szCs w:val="16"/>
                              </w:rPr>
                              <w:t>Pixabay, modifiziert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81A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25pt;margin-top:80.25pt;width:134.2pt;height:21.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" filled="f" stroked="f" strokeweight=".5pt">
                <v:textbox>
                  <w:txbxContent>
                    <w:p w:rsidR="0048240F" w:rsidRPr="00DE6025" w:rsidRDefault="0048240F" w:rsidP="0048240F">
                      <w:pPr>
                        <w:rPr>
                          <w:sz w:val="16"/>
                          <w:szCs w:val="16"/>
                        </w:rPr>
                      </w:pPr>
                      <w:r w:rsidRPr="00DE6025">
                        <w:rPr>
                          <w:sz w:val="16"/>
                          <w:szCs w:val="16"/>
                        </w:rPr>
                        <w:t>Pixabay, modifiziert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3AC6275" wp14:editId="5749E7F6">
            <wp:extent cx="5772150" cy="1943100"/>
            <wp:effectExtent l="0" t="0" r="0" b="0"/>
            <wp:docPr id="1" name="Grafik 1" descr="Umwidmung Import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idmung Import 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0F" w:rsidRPr="006672A5" w:rsidRDefault="0048240F" w:rsidP="0048240F">
      <w:pPr>
        <w:rPr>
          <w:lang w:val="de-DE"/>
        </w:rPr>
      </w:pPr>
      <w:r w:rsidRPr="006672A5">
        <w:rPr>
          <w:lang w:val="de-DE"/>
        </w:rPr>
        <w:t>Zur Behandlung bestimmter Krankheiten fehlen bei einigen Tierarten zugelassene Arznei</w:t>
      </w:r>
      <w:r>
        <w:rPr>
          <w:lang w:val="de-DE"/>
        </w:rPr>
        <w:softHyphen/>
      </w:r>
      <w:r w:rsidRPr="006672A5">
        <w:rPr>
          <w:lang w:val="de-DE"/>
        </w:rPr>
        <w:t>mittel. Auch aufgrund eines Versorgungsengpasses können Medikamente vorübergehend nicht erhält</w:t>
      </w:r>
      <w:r>
        <w:rPr>
          <w:lang w:val="de-DE"/>
        </w:rPr>
        <w:softHyphen/>
      </w:r>
      <w:r w:rsidRPr="006672A5">
        <w:rPr>
          <w:lang w:val="de-DE"/>
        </w:rPr>
        <w:t xml:space="preserve">lich sein. In solchen Fällen können Tierärztinnen </w:t>
      </w:r>
      <w:r>
        <w:rPr>
          <w:lang w:val="de-DE"/>
        </w:rPr>
        <w:t xml:space="preserve">und -ärzte </w:t>
      </w:r>
      <w:r w:rsidRPr="006672A5">
        <w:rPr>
          <w:lang w:val="de-DE"/>
        </w:rPr>
        <w:t>eine Umwidmung vornehmen oder gewisse Arzneimittel importieren.</w:t>
      </w:r>
      <w:r>
        <w:rPr>
          <w:lang w:val="de-DE"/>
        </w:rPr>
        <w:t xml:space="preserve"> Was gilt es dabei zu beachten?</w:t>
      </w:r>
    </w:p>
    <w:p w:rsidR="0048240F" w:rsidRPr="006672A5" w:rsidRDefault="0048240F" w:rsidP="0048240F">
      <w:pPr>
        <w:rPr>
          <w:lang w:val="de-DE"/>
        </w:rPr>
      </w:pPr>
    </w:p>
    <w:p w:rsidR="0048240F" w:rsidRPr="006672A5" w:rsidRDefault="0048240F" w:rsidP="0048240F">
      <w:pPr>
        <w:pStyle w:val="berschrift2"/>
        <w:numPr>
          <w:ilvl w:val="0"/>
          <w:numId w:val="0"/>
        </w:numPr>
        <w:ind w:left="794" w:hanging="794"/>
        <w:rPr>
          <w:rFonts w:eastAsia="Times New Roman"/>
          <w:lang w:val="de-DE"/>
        </w:rPr>
      </w:pPr>
      <w:r w:rsidRPr="006672A5">
        <w:rPr>
          <w:rFonts w:eastAsia="Times New Roman"/>
          <w:lang w:val="de-DE"/>
        </w:rPr>
        <w:t xml:space="preserve">Umwidmung </w:t>
      </w:r>
    </w:p>
    <w:p w:rsidR="0048240F" w:rsidRPr="006672A5" w:rsidRDefault="0048240F" w:rsidP="0048240F">
      <w:pPr>
        <w:rPr>
          <w:lang w:val="de-DE"/>
        </w:rPr>
      </w:pPr>
      <w:r w:rsidRPr="006672A5">
        <w:rPr>
          <w:lang w:val="de-DE"/>
        </w:rPr>
        <w:t>Für Nutztiere dürfen nur Präparate umgewidmet werden, deren Wirkstoffe lebensmittel</w:t>
      </w:r>
      <w:r>
        <w:rPr>
          <w:lang w:val="de-DE"/>
        </w:rPr>
        <w:softHyphen/>
      </w:r>
      <w:r w:rsidRPr="006672A5">
        <w:rPr>
          <w:lang w:val="de-DE"/>
        </w:rPr>
        <w:t xml:space="preserve">rechtlich unbedenklich </w:t>
      </w:r>
      <w:r>
        <w:rPr>
          <w:lang w:val="de-DE"/>
        </w:rPr>
        <w:t xml:space="preserve">sind </w:t>
      </w:r>
      <w:r w:rsidRPr="006672A5">
        <w:rPr>
          <w:lang w:val="de-DE"/>
        </w:rPr>
        <w:t xml:space="preserve">und </w:t>
      </w:r>
      <w:r>
        <w:rPr>
          <w:lang w:val="de-DE"/>
        </w:rPr>
        <w:t xml:space="preserve">die </w:t>
      </w:r>
      <w:r w:rsidRPr="006672A5">
        <w:rPr>
          <w:lang w:val="de-DE"/>
        </w:rPr>
        <w:t>nicht zu einem anderen Zweck importiert worden sind. Bei der Um</w:t>
      </w:r>
      <w:r>
        <w:rPr>
          <w:lang w:val="de-DE"/>
        </w:rPr>
        <w:softHyphen/>
      </w:r>
      <w:r w:rsidRPr="006672A5">
        <w:rPr>
          <w:lang w:val="de-DE"/>
        </w:rPr>
        <w:t>wid</w:t>
      </w:r>
      <w:r>
        <w:rPr>
          <w:lang w:val="de-DE"/>
        </w:rPr>
        <w:softHyphen/>
      </w:r>
      <w:r w:rsidRPr="006672A5">
        <w:rPr>
          <w:lang w:val="de-DE"/>
        </w:rPr>
        <w:t>mung ist zudem die Reihenfolge der Möglichkeiten unbedingt einzuhalten:</w:t>
      </w:r>
    </w:p>
    <w:p w:rsidR="0048240F" w:rsidRPr="006672A5" w:rsidRDefault="0048240F" w:rsidP="0048240F">
      <w:pPr>
        <w:pStyle w:val="Aufzhlung123"/>
        <w:rPr>
          <w:lang w:val="de-DE"/>
        </w:rPr>
      </w:pPr>
      <w:r w:rsidRPr="006672A5">
        <w:rPr>
          <w:lang w:val="de-DE"/>
        </w:rPr>
        <w:t>andere Indikation</w:t>
      </w:r>
    </w:p>
    <w:p w:rsidR="0048240F" w:rsidRPr="006672A5" w:rsidRDefault="0048240F" w:rsidP="0048240F">
      <w:pPr>
        <w:pStyle w:val="Aufzhlung123"/>
        <w:rPr>
          <w:lang w:val="de-DE"/>
        </w:rPr>
      </w:pPr>
      <w:r w:rsidRPr="006672A5">
        <w:rPr>
          <w:lang w:val="de-DE"/>
        </w:rPr>
        <w:t>andere Zieltierart</w:t>
      </w:r>
    </w:p>
    <w:p w:rsidR="0048240F" w:rsidRPr="006672A5" w:rsidRDefault="0048240F" w:rsidP="0048240F">
      <w:pPr>
        <w:pStyle w:val="Aufzhlung123"/>
        <w:rPr>
          <w:lang w:val="de-DE"/>
        </w:rPr>
      </w:pPr>
      <w:r w:rsidRPr="006672A5">
        <w:rPr>
          <w:lang w:val="de-DE"/>
        </w:rPr>
        <w:t>Humanpräparat</w:t>
      </w:r>
    </w:p>
    <w:p w:rsidR="0048240F" w:rsidRPr="006672A5" w:rsidRDefault="0048240F" w:rsidP="0048240F">
      <w:pPr>
        <w:pStyle w:val="Aufzhlung123"/>
        <w:rPr>
          <w:lang w:val="de-DE"/>
        </w:rPr>
      </w:pPr>
      <w:r w:rsidRPr="006672A5">
        <w:rPr>
          <w:lang w:val="de-DE"/>
        </w:rPr>
        <w:t>Formula magistralis.</w:t>
      </w:r>
    </w:p>
    <w:p w:rsidR="0048240F" w:rsidRDefault="0048240F" w:rsidP="0048240F">
      <w:pPr>
        <w:rPr>
          <w:lang w:val="de-DE"/>
        </w:rPr>
      </w:pPr>
    </w:p>
    <w:p w:rsidR="0048240F" w:rsidRPr="006672A5" w:rsidRDefault="0048240F" w:rsidP="0048240F">
      <w:pPr>
        <w:rPr>
          <w:lang w:val="de-DE"/>
        </w:rPr>
      </w:pPr>
    </w:p>
    <w:p w:rsidR="0048240F" w:rsidRPr="006672A5" w:rsidRDefault="0048240F" w:rsidP="0048240F">
      <w:pPr>
        <w:pStyle w:val="berschrift2"/>
        <w:rPr>
          <w:rFonts w:eastAsia="Times New Roman"/>
          <w:lang w:val="de-DE"/>
        </w:rPr>
      </w:pPr>
      <w:r w:rsidRPr="006672A5">
        <w:rPr>
          <w:rFonts w:eastAsia="Times New Roman"/>
          <w:lang w:val="de-DE"/>
        </w:rPr>
        <w:t xml:space="preserve">Absetzfrist </w:t>
      </w:r>
    </w:p>
    <w:p w:rsidR="0048240F" w:rsidRPr="006672A5" w:rsidRDefault="0048240F" w:rsidP="0048240F">
      <w:pPr>
        <w:pStyle w:val="Zwischentitelklein"/>
        <w:rPr>
          <w:lang w:val="de-DE"/>
        </w:rPr>
      </w:pPr>
      <w:r w:rsidRPr="006672A5">
        <w:rPr>
          <w:lang w:val="de-DE"/>
        </w:rPr>
        <w:t xml:space="preserve">Die Umwidmung eines Medikaments wirkt sich auf die Absetzfrist aus. </w:t>
      </w:r>
    </w:p>
    <w:p w:rsidR="0048240F" w:rsidRPr="006672A5" w:rsidRDefault="0048240F" w:rsidP="0048240F">
      <w:pPr>
        <w:rPr>
          <w:lang w:val="de-DE"/>
        </w:rPr>
      </w:pPr>
      <w:r w:rsidRPr="006672A5">
        <w:rPr>
          <w:lang w:val="de-DE"/>
        </w:rPr>
        <w:t>Arzneimittel</w:t>
      </w:r>
      <w:r>
        <w:rPr>
          <w:lang w:val="de-DE"/>
        </w:rPr>
        <w:t>, die f</w:t>
      </w:r>
      <w:r w:rsidRPr="006672A5">
        <w:rPr>
          <w:lang w:val="de-DE"/>
        </w:rPr>
        <w:t xml:space="preserve">ür Nutztiere umgewidmet werden, </w:t>
      </w:r>
      <w:r>
        <w:rPr>
          <w:lang w:val="de-DE"/>
        </w:rPr>
        <w:t>dürfen</w:t>
      </w:r>
      <w:r w:rsidRPr="006672A5">
        <w:rPr>
          <w:lang w:val="de-DE"/>
        </w:rPr>
        <w:t xml:space="preserve"> ausschliesslich pharmako</w:t>
      </w:r>
      <w:r>
        <w:rPr>
          <w:lang w:val="de-DE"/>
        </w:rPr>
        <w:softHyphen/>
      </w:r>
      <w:r w:rsidRPr="006672A5">
        <w:rPr>
          <w:lang w:val="de-DE"/>
        </w:rPr>
        <w:t>lo</w:t>
      </w:r>
      <w:r>
        <w:rPr>
          <w:lang w:val="de-DE"/>
        </w:rPr>
        <w:softHyphen/>
      </w:r>
      <w:r w:rsidRPr="006672A5">
        <w:rPr>
          <w:lang w:val="de-DE"/>
        </w:rPr>
        <w:t>gisch wirk</w:t>
      </w:r>
      <w:r>
        <w:rPr>
          <w:lang w:val="de-DE"/>
        </w:rPr>
        <w:softHyphen/>
      </w:r>
      <w:r w:rsidRPr="006672A5">
        <w:rPr>
          <w:lang w:val="de-DE"/>
        </w:rPr>
        <w:t>sa</w:t>
      </w:r>
      <w:r>
        <w:rPr>
          <w:lang w:val="de-DE"/>
        </w:rPr>
        <w:softHyphen/>
      </w:r>
      <w:r w:rsidRPr="006672A5">
        <w:rPr>
          <w:lang w:val="de-DE"/>
        </w:rPr>
        <w:t xml:space="preserve">me </w:t>
      </w:r>
      <w:r>
        <w:rPr>
          <w:lang w:val="de-DE"/>
        </w:rPr>
        <w:t>S</w:t>
      </w:r>
      <w:r w:rsidRPr="006672A5">
        <w:rPr>
          <w:lang w:val="de-DE"/>
        </w:rPr>
        <w:t xml:space="preserve">toffe enthalten, für die das </w:t>
      </w:r>
      <w:r>
        <w:rPr>
          <w:lang w:val="de-DE"/>
        </w:rPr>
        <w:t>Eidgenössische Departement des Innern (</w:t>
      </w:r>
      <w:r w:rsidRPr="006672A5">
        <w:rPr>
          <w:lang w:val="de-DE"/>
        </w:rPr>
        <w:t>EDI</w:t>
      </w:r>
      <w:r>
        <w:rPr>
          <w:lang w:val="de-DE"/>
        </w:rPr>
        <w:t>)</w:t>
      </w:r>
      <w:r w:rsidRPr="006672A5">
        <w:rPr>
          <w:lang w:val="de-DE"/>
        </w:rPr>
        <w:t xml:space="preserve"> eine zulässige Höchstkonzentration </w:t>
      </w:r>
      <w:r>
        <w:rPr>
          <w:lang w:val="de-DE"/>
        </w:rPr>
        <w:t>(</w:t>
      </w:r>
      <w:r w:rsidRPr="00790ACC">
        <w:rPr>
          <w:lang w:val="de-DE"/>
        </w:rPr>
        <w:t>Maximum Residue Limits</w:t>
      </w:r>
      <w:r>
        <w:rPr>
          <w:lang w:val="de-DE"/>
        </w:rPr>
        <w:t>,</w:t>
      </w:r>
      <w:r w:rsidRPr="00790ACC">
        <w:rPr>
          <w:lang w:val="de-DE"/>
        </w:rPr>
        <w:t> MRL</w:t>
      </w:r>
      <w:r>
        <w:rPr>
          <w:lang w:val="de-DE"/>
        </w:rPr>
        <w:t xml:space="preserve">) </w:t>
      </w:r>
      <w:r w:rsidRPr="006672A5">
        <w:rPr>
          <w:lang w:val="de-DE"/>
        </w:rPr>
        <w:t xml:space="preserve">für Rückstände festgelegt </w:t>
      </w:r>
      <w:r>
        <w:rPr>
          <w:lang w:val="de-DE"/>
        </w:rPr>
        <w:t>hat oder für die es das EDI als</w:t>
      </w:r>
      <w:r w:rsidRPr="006672A5">
        <w:rPr>
          <w:lang w:val="de-DE"/>
        </w:rPr>
        <w:t xml:space="preserve"> nicht erfor</w:t>
      </w:r>
      <w:r>
        <w:rPr>
          <w:lang w:val="de-DE"/>
        </w:rPr>
        <w:softHyphen/>
      </w:r>
      <w:r w:rsidRPr="006672A5">
        <w:rPr>
          <w:lang w:val="de-DE"/>
        </w:rPr>
        <w:t>der</w:t>
      </w:r>
      <w:r>
        <w:rPr>
          <w:lang w:val="de-DE"/>
        </w:rPr>
        <w:softHyphen/>
      </w:r>
      <w:r w:rsidRPr="006672A5">
        <w:rPr>
          <w:lang w:val="de-DE"/>
        </w:rPr>
        <w:t>lich erachtet</w:t>
      </w:r>
      <w:r>
        <w:rPr>
          <w:lang w:val="de-DE"/>
        </w:rPr>
        <w:t>, eine Höchstkonzentration</w:t>
      </w:r>
      <w:r w:rsidRPr="006672A5">
        <w:rPr>
          <w:lang w:val="de-DE"/>
        </w:rPr>
        <w:t xml:space="preserve"> </w:t>
      </w:r>
      <w:r>
        <w:rPr>
          <w:lang w:val="de-DE"/>
        </w:rPr>
        <w:t xml:space="preserve">festzulegen (Art. 12 Abs. </w:t>
      </w:r>
      <w:r w:rsidRPr="006672A5">
        <w:rPr>
          <w:lang w:val="de-DE"/>
        </w:rPr>
        <w:t>1Bst. a TAMV</w:t>
      </w:r>
      <w:r>
        <w:rPr>
          <w:lang w:val="de-DE"/>
        </w:rPr>
        <w:t xml:space="preserve"> [Tierarzneimittelverordnung]</w:t>
      </w:r>
      <w:r w:rsidRPr="006672A5">
        <w:rPr>
          <w:lang w:val="de-DE"/>
        </w:rPr>
        <w:t>).</w:t>
      </w:r>
      <w:r>
        <w:rPr>
          <w:lang w:val="de-DE"/>
        </w:rPr>
        <w:t xml:space="preserve"> Diese </w:t>
      </w:r>
      <w:r w:rsidRPr="006672A5">
        <w:rPr>
          <w:lang w:val="de-DE"/>
        </w:rPr>
        <w:t xml:space="preserve">Wirkstoffe sind in Liste 1 im Anhang der VRLtH </w:t>
      </w:r>
      <w:r>
        <w:rPr>
          <w:lang w:val="de-DE"/>
        </w:rPr>
        <w:t>(</w:t>
      </w:r>
      <w:r w:rsidRPr="0020089A">
        <w:rPr>
          <w:lang w:val="de-DE"/>
        </w:rPr>
        <w:t>Verordnung des EDI über die Höchstgehalte für Rückstände von pharmakologisch wirksamen Stoffen und von Futtermittelzusatzstoffen in Lebensmitteln tierischer Herkunft</w:t>
      </w:r>
      <w:r>
        <w:rPr>
          <w:lang w:val="de-DE"/>
        </w:rPr>
        <w:t xml:space="preserve"> vom 16. </w:t>
      </w:r>
      <w:r w:rsidRPr="0020089A">
        <w:rPr>
          <w:lang w:val="de-DE"/>
        </w:rPr>
        <w:t>De</w:t>
      </w:r>
      <w:r>
        <w:rPr>
          <w:lang w:val="de-DE"/>
        </w:rPr>
        <w:t>zember </w:t>
      </w:r>
      <w:r w:rsidRPr="0020089A">
        <w:rPr>
          <w:lang w:val="de-DE"/>
        </w:rPr>
        <w:t>2016</w:t>
      </w:r>
      <w:r>
        <w:rPr>
          <w:lang w:val="de-DE"/>
        </w:rPr>
        <w:t xml:space="preserve">, SR </w:t>
      </w:r>
      <w:r w:rsidRPr="0020089A">
        <w:rPr>
          <w:lang w:val="de-DE"/>
        </w:rPr>
        <w:t>817.022.13</w:t>
      </w:r>
      <w:r>
        <w:rPr>
          <w:lang w:val="de-DE"/>
        </w:rPr>
        <w:t xml:space="preserve">) </w:t>
      </w:r>
      <w:r w:rsidRPr="006672A5">
        <w:rPr>
          <w:lang w:val="de-DE"/>
        </w:rPr>
        <w:t>geregelt. Die</w:t>
      </w:r>
      <w:r>
        <w:rPr>
          <w:lang w:val="de-DE"/>
        </w:rPr>
        <w:t>se</w:t>
      </w:r>
      <w:r w:rsidRPr="006672A5">
        <w:rPr>
          <w:lang w:val="de-DE"/>
        </w:rPr>
        <w:t xml:space="preserve"> Liste löst die Vorgaben der Liste 3a der</w:t>
      </w:r>
      <w:r>
        <w:rPr>
          <w:lang w:val="de-DE"/>
        </w:rPr>
        <w:t xml:space="preserve"> ausser Kraft gesetzten </w:t>
      </w:r>
      <w:r w:rsidRPr="001432E2">
        <w:rPr>
          <w:lang w:val="de-DE"/>
        </w:rPr>
        <w:t>Verordnung des EDI über Fremd- und Inhaltsstoffe in Lebensmitteln</w:t>
      </w:r>
      <w:r>
        <w:rPr>
          <w:lang w:val="de-DE"/>
        </w:rPr>
        <w:t xml:space="preserve"> </w:t>
      </w:r>
      <w:r w:rsidRPr="001432E2">
        <w:rPr>
          <w:lang w:val="de-DE"/>
        </w:rPr>
        <w:t>vom 26. Juni 1995</w:t>
      </w:r>
      <w:r>
        <w:rPr>
          <w:lang w:val="de-DE"/>
        </w:rPr>
        <w:t xml:space="preserve"> </w:t>
      </w:r>
      <w:r w:rsidRPr="001432E2">
        <w:rPr>
          <w:lang w:val="de-DE"/>
        </w:rPr>
        <w:t>(FIV)</w:t>
      </w:r>
      <w:r>
        <w:rPr>
          <w:lang w:val="de-DE"/>
        </w:rPr>
        <w:t xml:space="preserve"> </w:t>
      </w:r>
      <w:r w:rsidRPr="006672A5">
        <w:rPr>
          <w:lang w:val="de-DE"/>
        </w:rPr>
        <w:t>ab.</w:t>
      </w:r>
      <w:r>
        <w:rPr>
          <w:lang w:val="de-DE"/>
        </w:rPr>
        <w:t xml:space="preserve"> Zudem sind i</w:t>
      </w:r>
      <w:r w:rsidRPr="006672A5">
        <w:rPr>
          <w:lang w:val="de-DE"/>
        </w:rPr>
        <w:t xml:space="preserve">m Anhang 2 TAMV nur noch Wirkstoffe aufgeführt, welche ohne Einhaltung einer Absetzfrist umgewidmet werden dürfen, </w:t>
      </w:r>
      <w:r>
        <w:rPr>
          <w:lang w:val="de-DE"/>
        </w:rPr>
        <w:t>sowie Formula magistralis-</w:t>
      </w:r>
      <w:r w:rsidRPr="006672A5">
        <w:rPr>
          <w:lang w:val="de-DE"/>
        </w:rPr>
        <w:t>Prä</w:t>
      </w:r>
      <w:r>
        <w:rPr>
          <w:lang w:val="de-DE"/>
        </w:rPr>
        <w:softHyphen/>
      </w:r>
      <w:r w:rsidRPr="006672A5">
        <w:rPr>
          <w:lang w:val="de-DE"/>
        </w:rPr>
        <w:t>pa</w:t>
      </w:r>
      <w:r>
        <w:rPr>
          <w:lang w:val="de-DE"/>
        </w:rPr>
        <w:softHyphen/>
      </w:r>
      <w:r w:rsidRPr="006672A5">
        <w:rPr>
          <w:lang w:val="de-DE"/>
        </w:rPr>
        <w:t>rate</w:t>
      </w:r>
      <w:r>
        <w:rPr>
          <w:lang w:val="de-DE"/>
        </w:rPr>
        <w:t>,</w:t>
      </w:r>
      <w:r w:rsidRPr="006672A5">
        <w:rPr>
          <w:lang w:val="de-DE"/>
        </w:rPr>
        <w:t xml:space="preserve"> die bei Nutztieren eingesetzt werden dürfen.</w:t>
      </w:r>
    </w:p>
    <w:p w:rsidR="0048240F" w:rsidRPr="006672A5" w:rsidRDefault="0048240F" w:rsidP="0048240F">
      <w:pPr>
        <w:rPr>
          <w:lang w:val="de-DE"/>
        </w:rPr>
      </w:pPr>
      <w:r w:rsidRPr="006672A5">
        <w:rPr>
          <w:lang w:val="de-DE"/>
        </w:rPr>
        <w:t>Bei Equiden dürfen zusätzlich Wirkstoffe aus der Positivliste für Equiden (Anhang der EU-Verord</w:t>
      </w:r>
      <w:r>
        <w:rPr>
          <w:lang w:val="de-DE"/>
        </w:rPr>
        <w:softHyphen/>
      </w:r>
      <w:r w:rsidRPr="006672A5">
        <w:rPr>
          <w:lang w:val="de-DE"/>
        </w:rPr>
        <w:t>nung Nr. 122/2013) verwendet werden. </w:t>
      </w:r>
    </w:p>
    <w:p w:rsidR="0048240F" w:rsidRDefault="0048240F" w:rsidP="0048240F">
      <w:pPr>
        <w:rPr>
          <w:lang w:val="de-DE"/>
        </w:rPr>
      </w:pPr>
    </w:p>
    <w:p w:rsidR="0048240F" w:rsidRPr="006672A5" w:rsidRDefault="0048240F" w:rsidP="0048240F">
      <w:pPr>
        <w:rPr>
          <w:lang w:val="de-DE"/>
        </w:rPr>
      </w:pPr>
    </w:p>
    <w:p w:rsidR="0048240F" w:rsidRPr="006672A5" w:rsidRDefault="0048240F" w:rsidP="0048240F">
      <w:pPr>
        <w:pStyle w:val="berschrift2"/>
        <w:rPr>
          <w:rFonts w:eastAsia="Times New Roman"/>
          <w:lang w:val="de-DE"/>
        </w:rPr>
      </w:pPr>
      <w:r w:rsidRPr="006672A5">
        <w:rPr>
          <w:rFonts w:eastAsia="Times New Roman"/>
          <w:lang w:val="de-DE"/>
        </w:rPr>
        <w:t>Rückstandsbeurteilung</w:t>
      </w:r>
    </w:p>
    <w:p w:rsidR="0048240F" w:rsidRPr="006672A5" w:rsidRDefault="0048240F" w:rsidP="0048240F">
      <w:pPr>
        <w:pStyle w:val="Zwischentitelklein"/>
        <w:rPr>
          <w:lang w:val="de-DE"/>
        </w:rPr>
      </w:pPr>
      <w:r>
        <w:rPr>
          <w:lang w:val="de-DE"/>
        </w:rPr>
        <w:t xml:space="preserve">Für die </w:t>
      </w:r>
      <w:r w:rsidRPr="006672A5">
        <w:rPr>
          <w:lang w:val="de-DE"/>
        </w:rPr>
        <w:t>Rückstandsbeurteilung von Arzneimitteln</w:t>
      </w:r>
      <w:r>
        <w:rPr>
          <w:lang w:val="de-DE"/>
        </w:rPr>
        <w:t xml:space="preserve"> dienen diese Rechtsgrundlagen:</w:t>
      </w:r>
    </w:p>
    <w:p w:rsidR="0048240F" w:rsidRPr="00E979F3" w:rsidRDefault="0048240F" w:rsidP="0048240F">
      <w:pPr>
        <w:pStyle w:val="Aufzhlung123"/>
        <w:numPr>
          <w:ilvl w:val="0"/>
          <w:numId w:val="25"/>
        </w:numPr>
        <w:rPr>
          <w:lang w:val="de-DE"/>
        </w:rPr>
      </w:pPr>
      <w:r w:rsidRPr="00E979F3">
        <w:rPr>
          <w:lang w:val="de-DE"/>
        </w:rPr>
        <w:t>Liste 1 im Anhang der VRLtH</w:t>
      </w:r>
      <w:r>
        <w:rPr>
          <w:lang w:val="de-DE"/>
        </w:rPr>
        <w:t xml:space="preserve">: </w:t>
      </w:r>
      <w:r w:rsidRPr="006672A5">
        <w:rPr>
          <w:lang w:val="de-DE"/>
        </w:rPr>
        <w:t>Wirkstoffe mit Rückstandshöchstgehalten</w:t>
      </w:r>
    </w:p>
    <w:p w:rsidR="0048240F" w:rsidRPr="00E979F3" w:rsidRDefault="0048240F" w:rsidP="0048240F">
      <w:pPr>
        <w:pStyle w:val="Aufzhlung123"/>
        <w:rPr>
          <w:lang w:val="de-DE"/>
        </w:rPr>
      </w:pPr>
      <w:r w:rsidRPr="00E979F3">
        <w:rPr>
          <w:lang w:val="de-DE"/>
        </w:rPr>
        <w:t>Anhang 2 TAMV</w:t>
      </w:r>
      <w:r>
        <w:rPr>
          <w:lang w:val="de-DE"/>
        </w:rPr>
        <w:t xml:space="preserve">: </w:t>
      </w:r>
      <w:r w:rsidRPr="006672A5">
        <w:rPr>
          <w:lang w:val="de-DE"/>
        </w:rPr>
        <w:t>Wirkstoffe ohne Rückstandshöchstgehalte</w:t>
      </w:r>
    </w:p>
    <w:p w:rsidR="0048240F" w:rsidRPr="00E979F3" w:rsidRDefault="0048240F" w:rsidP="0048240F">
      <w:pPr>
        <w:pStyle w:val="Aufzhlung123"/>
        <w:rPr>
          <w:lang w:val="de-DE"/>
        </w:rPr>
      </w:pPr>
      <w:r w:rsidRPr="00E979F3">
        <w:rPr>
          <w:lang w:val="de-DE"/>
        </w:rPr>
        <w:t>Liste 4 des Anhangs der VRLtH sowie Anhang 4 der TAMV</w:t>
      </w:r>
      <w:r>
        <w:rPr>
          <w:lang w:val="de-DE"/>
        </w:rPr>
        <w:t xml:space="preserve">: </w:t>
      </w:r>
      <w:r w:rsidRPr="006672A5">
        <w:rPr>
          <w:lang w:val="de-DE"/>
        </w:rPr>
        <w:t>W</w:t>
      </w:r>
      <w:r>
        <w:rPr>
          <w:lang w:val="de-DE"/>
        </w:rPr>
        <w:t>irkstoffverbote für Nutztiere (l</w:t>
      </w:r>
      <w:r w:rsidRPr="006672A5">
        <w:rPr>
          <w:lang w:val="de-DE"/>
        </w:rPr>
        <w:t>ebensmittelliefernde Tiere)</w:t>
      </w:r>
    </w:p>
    <w:p w:rsidR="0048240F" w:rsidRDefault="0048240F" w:rsidP="0048240F">
      <w:pPr>
        <w:jc w:val="both"/>
        <w:rPr>
          <w:rFonts w:cs="Arial"/>
          <w:lang w:val="de-DE"/>
        </w:rPr>
      </w:pPr>
    </w:p>
    <w:p w:rsidR="0048240F" w:rsidRPr="006672A5" w:rsidRDefault="0048240F" w:rsidP="0048240F">
      <w:pPr>
        <w:jc w:val="both"/>
        <w:rPr>
          <w:rFonts w:cs="Arial"/>
          <w:lang w:val="de-DE"/>
        </w:rPr>
      </w:pPr>
    </w:p>
    <w:p w:rsidR="0048240F" w:rsidRPr="006672A5" w:rsidRDefault="0048240F" w:rsidP="0048240F">
      <w:pPr>
        <w:pStyle w:val="berschrift2"/>
        <w:rPr>
          <w:rFonts w:eastAsia="Times New Roman"/>
          <w:lang w:val="de-DE"/>
        </w:rPr>
      </w:pPr>
      <w:r w:rsidRPr="006672A5">
        <w:rPr>
          <w:rFonts w:eastAsia="Times New Roman"/>
          <w:lang w:val="de-DE"/>
        </w:rPr>
        <w:t>Praktischer Helfer</w:t>
      </w:r>
    </w:p>
    <w:p w:rsidR="0048240F" w:rsidRPr="009A6A3F" w:rsidRDefault="0048240F" w:rsidP="0048240F">
      <w:pPr>
        <w:spacing w:line="212" w:lineRule="exact"/>
        <w:rPr>
          <w:rFonts w:asciiTheme="majorHAnsi" w:hAnsiTheme="majorHAnsi"/>
          <w:sz w:val="18"/>
          <w:szCs w:val="18"/>
          <w:lang w:val="de-DE"/>
        </w:rPr>
      </w:pPr>
      <w:hyperlink r:id="rId9" w:history="1">
        <w:r w:rsidRPr="009A6A3F">
          <w:rPr>
            <w:rStyle w:val="Hyperlink"/>
            <w:rFonts w:asciiTheme="majorHAnsi" w:hAnsiTheme="majorHAnsi" w:cs="Arial"/>
            <w:sz w:val="18"/>
            <w:szCs w:val="18"/>
            <w:lang w:val="de-DE"/>
          </w:rPr>
          <w:t>CliniPharm.ch</w:t>
        </w:r>
      </w:hyperlink>
      <w:r w:rsidRPr="009A6A3F">
        <w:rPr>
          <w:rFonts w:asciiTheme="majorHAnsi" w:hAnsiTheme="majorHAnsi" w:cs="Arial"/>
          <w:sz w:val="18"/>
          <w:szCs w:val="18"/>
          <w:lang w:val="de-DE"/>
        </w:rPr>
        <w:t xml:space="preserve"> / </w:t>
      </w:r>
      <w:hyperlink r:id="rId10" w:history="1">
        <w:r w:rsidRPr="009A6A3F">
          <w:rPr>
            <w:rStyle w:val="Hyperlink"/>
            <w:rFonts w:asciiTheme="majorHAnsi" w:hAnsiTheme="majorHAnsi" w:cs="Arial"/>
            <w:sz w:val="18"/>
            <w:szCs w:val="18"/>
            <w:lang w:val="de-DE"/>
          </w:rPr>
          <w:t>Tierarzneimittel.ch</w:t>
        </w:r>
      </w:hyperlink>
      <w:r w:rsidRPr="009A6A3F">
        <w:rPr>
          <w:rFonts w:asciiTheme="majorHAnsi" w:hAnsi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/>
          <w:sz w:val="18"/>
          <w:szCs w:val="18"/>
          <w:lang w:val="de-DE"/>
        </w:rPr>
        <w:t xml:space="preserve">bieten rechtliche und praxisrelevante Hinweise zu den </w:t>
      </w:r>
      <w:r w:rsidRPr="009A6A3F">
        <w:rPr>
          <w:rFonts w:asciiTheme="majorHAnsi" w:hAnsiTheme="majorHAnsi"/>
          <w:sz w:val="18"/>
          <w:szCs w:val="18"/>
          <w:lang w:val="de-DE"/>
        </w:rPr>
        <w:t xml:space="preserve">einzelnen </w:t>
      </w:r>
      <w:r>
        <w:rPr>
          <w:rFonts w:asciiTheme="majorHAnsi" w:hAnsiTheme="majorHAnsi"/>
          <w:sz w:val="18"/>
          <w:szCs w:val="18"/>
          <w:lang w:val="de-DE"/>
        </w:rPr>
        <w:t>Wirkstoffen:</w:t>
      </w:r>
    </w:p>
    <w:p w:rsidR="0048240F" w:rsidRPr="006672A5" w:rsidRDefault="0048240F" w:rsidP="0048240F">
      <w:pPr>
        <w:pStyle w:val="AufzhlungStrich"/>
      </w:pPr>
      <w:r w:rsidRPr="006672A5">
        <w:lastRenderedPageBreak/>
        <w:t>für die Umwidmung</w:t>
      </w:r>
    </w:p>
    <w:p w:rsidR="0048240F" w:rsidRPr="006672A5" w:rsidRDefault="0048240F" w:rsidP="0048240F">
      <w:pPr>
        <w:pStyle w:val="AufzhlungStrich"/>
      </w:pPr>
      <w:r w:rsidRPr="006672A5">
        <w:t>zur Berechnung der Absetzfrist</w:t>
      </w:r>
      <w:r>
        <w:t xml:space="preserve"> (</w:t>
      </w:r>
      <w:r w:rsidRPr="006672A5">
        <w:t xml:space="preserve">Umwidmungs-Assistent </w:t>
      </w:r>
      <w:r>
        <w:t>für verschiedene T</w:t>
      </w:r>
      <w:r w:rsidRPr="006672A5">
        <w:t>ierarten</w:t>
      </w:r>
      <w:r>
        <w:t>)</w:t>
      </w:r>
    </w:p>
    <w:p w:rsidR="0048240F" w:rsidRPr="006672A5" w:rsidRDefault="0048240F" w:rsidP="0048240F">
      <w:pPr>
        <w:pStyle w:val="AufzhlungStrich"/>
      </w:pPr>
      <w:r w:rsidRPr="006672A5">
        <w:t>zu entsprechenden Humanarzneimitteln in der Schweiz</w:t>
      </w:r>
    </w:p>
    <w:p w:rsidR="0048240F" w:rsidRPr="006672A5" w:rsidRDefault="0048240F" w:rsidP="0048240F">
      <w:pPr>
        <w:pStyle w:val="AufzhlungStrich"/>
      </w:pPr>
      <w:r w:rsidRPr="006672A5">
        <w:t>zu vergleichbaren Tierarzneimitteln im Ausland</w:t>
      </w:r>
    </w:p>
    <w:p w:rsidR="0048240F" w:rsidRPr="006672A5" w:rsidRDefault="0048240F" w:rsidP="0048240F">
      <w:pPr>
        <w:pStyle w:val="AufzhlungStrich"/>
      </w:pPr>
      <w:r w:rsidRPr="006672A5">
        <w:t>zum Import des Arzneimittels für Heim</w:t>
      </w:r>
      <w:r>
        <w:t>-</w:t>
      </w:r>
      <w:r w:rsidRPr="006672A5">
        <w:t xml:space="preserve"> und Nutztiere</w:t>
      </w:r>
    </w:p>
    <w:p w:rsidR="0048240F" w:rsidRPr="006672A5" w:rsidRDefault="0048240F" w:rsidP="0048240F">
      <w:pPr>
        <w:pStyle w:val="AufzhlungStrich"/>
        <w:numPr>
          <w:ilvl w:val="0"/>
          <w:numId w:val="0"/>
        </w:numPr>
        <w:rPr>
          <w:lang w:val="de-DE"/>
        </w:rPr>
      </w:pPr>
      <w:r>
        <w:t xml:space="preserve">Hierfür gibt man </w:t>
      </w:r>
      <w:r w:rsidRPr="00491027">
        <w:rPr>
          <w:lang w:val="de-DE"/>
        </w:rPr>
        <w:t xml:space="preserve">den Wirkstoff </w:t>
      </w:r>
      <w:r>
        <w:rPr>
          <w:lang w:val="de-DE"/>
        </w:rPr>
        <w:t xml:space="preserve">in der </w:t>
      </w:r>
      <w:r w:rsidRPr="00491027">
        <w:rPr>
          <w:lang w:val="de-DE"/>
        </w:rPr>
        <w:t>Wirkstoffnamensliste</w:t>
      </w:r>
      <w:r w:rsidRPr="006672A5">
        <w:rPr>
          <w:lang w:val="de-DE"/>
        </w:rPr>
        <w:t xml:space="preserve"> </w:t>
      </w:r>
      <w:r>
        <w:rPr>
          <w:lang w:val="de-DE"/>
        </w:rPr>
        <w:t>ein.</w:t>
      </w:r>
    </w:p>
    <w:p w:rsidR="0048240F" w:rsidRDefault="0048240F" w:rsidP="0048240F">
      <w:pPr>
        <w:rPr>
          <w:lang w:val="de-DE"/>
        </w:rPr>
      </w:pPr>
      <w:r>
        <w:rPr>
          <w:lang w:val="de-DE"/>
        </w:rPr>
        <w:t xml:space="preserve">Kann </w:t>
      </w:r>
      <w:r w:rsidRPr="00E56493">
        <w:rPr>
          <w:lang w:val="de-DE"/>
        </w:rPr>
        <w:t xml:space="preserve">ein Wirkstoff aus der Humanmedizin auf </w:t>
      </w:r>
      <w:hyperlink r:id="rId11" w:history="1">
        <w:r w:rsidRPr="00E56493">
          <w:rPr>
            <w:rStyle w:val="Hyperlink"/>
            <w:lang w:val="de-DE"/>
          </w:rPr>
          <w:t>Tierarzneimittel.ch</w:t>
        </w:r>
      </w:hyperlink>
      <w:r w:rsidRPr="00E56493">
        <w:rPr>
          <w:lang w:val="de-DE"/>
        </w:rPr>
        <w:t xml:space="preserve"> nicht gefunden werden, </w:t>
      </w:r>
      <w:r>
        <w:rPr>
          <w:lang w:val="de-DE"/>
        </w:rPr>
        <w:t xml:space="preserve">ist auf </w:t>
      </w:r>
      <w:hyperlink r:id="rId12" w:history="1">
        <w:r w:rsidRPr="00E56493">
          <w:rPr>
            <w:rStyle w:val="Hyperlink"/>
            <w:rFonts w:cs="Arial"/>
            <w:lang w:val="de-DE"/>
          </w:rPr>
          <w:t>www.pharmawiki.ch</w:t>
        </w:r>
      </w:hyperlink>
      <w:r w:rsidRPr="00E56493">
        <w:rPr>
          <w:lang w:val="de-DE"/>
        </w:rPr>
        <w:t xml:space="preserve"> </w:t>
      </w:r>
      <w:r>
        <w:rPr>
          <w:lang w:val="de-DE"/>
        </w:rPr>
        <w:t xml:space="preserve">ein synonymer Name für den </w:t>
      </w:r>
      <w:r w:rsidRPr="00E56493">
        <w:rPr>
          <w:lang w:val="de-DE"/>
        </w:rPr>
        <w:t xml:space="preserve">Wirkstoff </w:t>
      </w:r>
      <w:r>
        <w:rPr>
          <w:lang w:val="de-DE"/>
        </w:rPr>
        <w:t xml:space="preserve">zu eruieren und dieser in der </w:t>
      </w:r>
      <w:r w:rsidRPr="00491027">
        <w:rPr>
          <w:lang w:val="de-DE"/>
        </w:rPr>
        <w:t>Wirk</w:t>
      </w:r>
      <w:r>
        <w:rPr>
          <w:lang w:val="de-DE"/>
        </w:rPr>
        <w:softHyphen/>
      </w:r>
      <w:r w:rsidRPr="00491027">
        <w:rPr>
          <w:lang w:val="de-DE"/>
        </w:rPr>
        <w:t>stoff</w:t>
      </w:r>
      <w:r>
        <w:rPr>
          <w:lang w:val="de-DE"/>
        </w:rPr>
        <w:softHyphen/>
      </w:r>
      <w:r w:rsidRPr="00491027">
        <w:rPr>
          <w:lang w:val="de-DE"/>
        </w:rPr>
        <w:t>namensliste</w:t>
      </w:r>
      <w:r w:rsidRPr="006672A5">
        <w:rPr>
          <w:lang w:val="de-DE"/>
        </w:rPr>
        <w:t xml:space="preserve"> </w:t>
      </w:r>
      <w:r>
        <w:rPr>
          <w:lang w:val="de-DE"/>
        </w:rPr>
        <w:t>einzugeben. Ergibt auch das kein Resultat, ist zu eruieren, ob die gesuchte Substanz</w:t>
      </w:r>
      <w:r w:rsidRPr="00E56493">
        <w:rPr>
          <w:lang w:val="de-DE"/>
        </w:rPr>
        <w:t xml:space="preserve"> in der VRLtH </w:t>
      </w:r>
      <w:r>
        <w:rPr>
          <w:lang w:val="de-DE"/>
        </w:rPr>
        <w:t>aufgeführt ist.</w:t>
      </w:r>
    </w:p>
    <w:p w:rsidR="0048240F" w:rsidRPr="00E56493" w:rsidRDefault="0048240F" w:rsidP="0048240F">
      <w:pPr>
        <w:rPr>
          <w:lang w:val="de-DE"/>
        </w:rPr>
      </w:pPr>
    </w:p>
    <w:p w:rsidR="0048240F" w:rsidRPr="006672A5" w:rsidRDefault="0048240F" w:rsidP="0048240F">
      <w:pPr>
        <w:pStyle w:val="berschrift2"/>
        <w:numPr>
          <w:ilvl w:val="0"/>
          <w:numId w:val="0"/>
        </w:numPr>
        <w:ind w:left="794" w:hanging="794"/>
        <w:rPr>
          <w:rFonts w:eastAsia="Times New Roman"/>
          <w:lang w:val="de-DE"/>
        </w:rPr>
      </w:pPr>
      <w:r w:rsidRPr="006672A5">
        <w:rPr>
          <w:rFonts w:eastAsia="Times New Roman"/>
          <w:lang w:val="de-DE"/>
        </w:rPr>
        <w:t>Import von Arzneimitteln</w:t>
      </w:r>
    </w:p>
    <w:p w:rsidR="0048240F" w:rsidRPr="006672A5" w:rsidRDefault="0048240F" w:rsidP="0048240F">
      <w:pPr>
        <w:pStyle w:val="Zwischentitelklein"/>
        <w:rPr>
          <w:lang w:val="de-DE"/>
        </w:rPr>
      </w:pPr>
      <w:r w:rsidRPr="006672A5">
        <w:rPr>
          <w:lang w:val="de-DE"/>
        </w:rPr>
        <w:t xml:space="preserve">Informationen zur ordnungsgemässen Beschaffung von Arzneimitteln, die in der Schweiz nicht zugelassen oder nicht lieferbar sind. </w:t>
      </w:r>
    </w:p>
    <w:p w:rsidR="0048240F" w:rsidRPr="006672A5" w:rsidRDefault="0048240F" w:rsidP="0048240F">
      <w:pPr>
        <w:rPr>
          <w:lang w:val="de-DE"/>
        </w:rPr>
      </w:pPr>
      <w:r w:rsidRPr="006672A5">
        <w:rPr>
          <w:lang w:val="de-DE"/>
        </w:rPr>
        <w:t xml:space="preserve">In Fällen eines Versorgungsengpasses können Tierärztinnen </w:t>
      </w:r>
      <w:r>
        <w:rPr>
          <w:lang w:val="de-DE"/>
        </w:rPr>
        <w:t xml:space="preserve">und -ärzte </w:t>
      </w:r>
      <w:r w:rsidRPr="006672A5">
        <w:rPr>
          <w:lang w:val="de-DE"/>
        </w:rPr>
        <w:t>(Medizinal</w:t>
      </w:r>
      <w:r>
        <w:rPr>
          <w:lang w:val="de-DE"/>
        </w:rPr>
        <w:softHyphen/>
      </w:r>
      <w:r w:rsidRPr="006672A5">
        <w:rPr>
          <w:lang w:val="de-DE"/>
        </w:rPr>
        <w:t>per</w:t>
      </w:r>
      <w:r>
        <w:rPr>
          <w:lang w:val="de-DE"/>
        </w:rPr>
        <w:softHyphen/>
        <w:t xml:space="preserve">sonen) </w:t>
      </w:r>
      <w:r w:rsidRPr="006672A5">
        <w:rPr>
          <w:lang w:val="de-DE"/>
        </w:rPr>
        <w:t>auch in der Schweiz nicht zugelassene Arzneimittel aus dem Ausland nach</w:t>
      </w:r>
      <w:r>
        <w:rPr>
          <w:lang w:val="de-DE"/>
        </w:rPr>
        <w:t xml:space="preserve"> den Vorgaben von</w:t>
      </w:r>
      <w:r w:rsidRPr="006672A5">
        <w:rPr>
          <w:lang w:val="de-DE"/>
        </w:rPr>
        <w:t xml:space="preserve"> Art. 7 TAMV beziehen</w:t>
      </w:r>
      <w:r>
        <w:rPr>
          <w:lang w:val="de-DE"/>
        </w:rPr>
        <w:t>. Sie haben auch die Möglichkeit, eine</w:t>
      </w:r>
      <w:r w:rsidRPr="006672A5">
        <w:rPr>
          <w:lang w:val="de-DE"/>
        </w:rPr>
        <w:t xml:space="preserve"> in der </w:t>
      </w:r>
      <w:r>
        <w:rPr>
          <w:lang w:val="de-DE"/>
        </w:rPr>
        <w:t>Schweiz dafür zugelassene Firma</w:t>
      </w:r>
      <w:r w:rsidRPr="006672A5">
        <w:rPr>
          <w:lang w:val="de-DE"/>
        </w:rPr>
        <w:t xml:space="preserve"> damit </w:t>
      </w:r>
      <w:r>
        <w:rPr>
          <w:lang w:val="de-DE"/>
        </w:rPr>
        <w:t xml:space="preserve">zu </w:t>
      </w:r>
      <w:r w:rsidRPr="006672A5">
        <w:rPr>
          <w:lang w:val="de-DE"/>
        </w:rPr>
        <w:t xml:space="preserve">beauftragen. </w:t>
      </w:r>
    </w:p>
    <w:p w:rsidR="0048240F" w:rsidRPr="006672A5" w:rsidRDefault="0048240F" w:rsidP="0048240F">
      <w:pPr>
        <w:rPr>
          <w:lang w:val="de-DE"/>
        </w:rPr>
      </w:pPr>
      <w:r>
        <w:rPr>
          <w:lang w:val="de-DE"/>
        </w:rPr>
        <w:t>Bei diesem</w:t>
      </w:r>
      <w:r w:rsidRPr="006672A5">
        <w:rPr>
          <w:lang w:val="de-DE"/>
        </w:rPr>
        <w:t xml:space="preserve"> vereinfachten Zugang zu Arzneimitteln für Medizi</w:t>
      </w:r>
      <w:r>
        <w:rPr>
          <w:lang w:val="de-DE"/>
        </w:rPr>
        <w:softHyphen/>
      </w:r>
      <w:r w:rsidRPr="006672A5">
        <w:rPr>
          <w:lang w:val="de-DE"/>
        </w:rPr>
        <w:t>nal</w:t>
      </w:r>
      <w:r>
        <w:rPr>
          <w:lang w:val="de-DE"/>
        </w:rPr>
        <w:softHyphen/>
      </w:r>
      <w:r w:rsidRPr="006672A5">
        <w:rPr>
          <w:lang w:val="de-DE"/>
        </w:rPr>
        <w:t>per</w:t>
      </w:r>
      <w:r>
        <w:rPr>
          <w:lang w:val="de-DE"/>
        </w:rPr>
        <w:softHyphen/>
      </w:r>
      <w:r w:rsidRPr="006672A5">
        <w:rPr>
          <w:lang w:val="de-DE"/>
        </w:rPr>
        <w:t xml:space="preserve">sonen gilt es </w:t>
      </w:r>
      <w:r>
        <w:rPr>
          <w:lang w:val="de-DE"/>
        </w:rPr>
        <w:t xml:space="preserve">für </w:t>
      </w:r>
      <w:r w:rsidRPr="006672A5">
        <w:rPr>
          <w:lang w:val="de-DE"/>
        </w:rPr>
        <w:t xml:space="preserve">Tierärztinnen </w:t>
      </w:r>
      <w:r>
        <w:rPr>
          <w:lang w:val="de-DE"/>
        </w:rPr>
        <w:t xml:space="preserve">und -ärzte, </w:t>
      </w:r>
      <w:r w:rsidRPr="006672A5">
        <w:rPr>
          <w:lang w:val="de-DE"/>
        </w:rPr>
        <w:t xml:space="preserve">einige Regeln kumulativ zu beachten: </w:t>
      </w:r>
    </w:p>
    <w:p w:rsidR="0048240F" w:rsidRDefault="0048240F" w:rsidP="0048240F">
      <w:pPr>
        <w:pStyle w:val="Aufzhlung123"/>
        <w:numPr>
          <w:ilvl w:val="0"/>
          <w:numId w:val="26"/>
        </w:numPr>
        <w:rPr>
          <w:lang w:val="de-DE"/>
        </w:rPr>
      </w:pPr>
      <w:r w:rsidRPr="006672A5">
        <w:rPr>
          <w:lang w:val="de-DE"/>
        </w:rPr>
        <w:t>Es ist kein alternatives Präparat in der Schweiz zugelassen</w:t>
      </w:r>
      <w:r>
        <w:rPr>
          <w:lang w:val="de-DE"/>
        </w:rPr>
        <w:t>.</w:t>
      </w:r>
    </w:p>
    <w:p w:rsidR="0048240F" w:rsidRPr="006672A5" w:rsidRDefault="0048240F" w:rsidP="0048240F">
      <w:pPr>
        <w:pStyle w:val="Aufzhlung123"/>
        <w:numPr>
          <w:ilvl w:val="0"/>
          <w:numId w:val="26"/>
        </w:numPr>
      </w:pPr>
      <w:r w:rsidRPr="006672A5">
        <w:t xml:space="preserve">Das zu importierende Präparat ist von einem </w:t>
      </w:r>
      <w:hyperlink r:id="rId13" w:history="1">
        <w:r w:rsidRPr="0094121D">
          <w:rPr>
            <w:rStyle w:val="Hyperlink"/>
          </w:rPr>
          <w:t>Staat mit gleichwertige</w:t>
        </w:r>
        <w:r>
          <w:rPr>
            <w:rStyle w:val="Hyperlink"/>
          </w:rPr>
          <w:t>m</w:t>
        </w:r>
        <w:r w:rsidRPr="0094121D">
          <w:rPr>
            <w:rStyle w:val="Hyperlink"/>
          </w:rPr>
          <w:t xml:space="preserve"> Zulassungssystem</w:t>
        </w:r>
      </w:hyperlink>
      <w:r>
        <w:t xml:space="preserve"> (</w:t>
      </w:r>
      <w:hyperlink r:id="rId14" w:history="1">
        <w:r w:rsidRPr="00E52C09">
          <w:rPr>
            <w:rStyle w:val="Hyperlink"/>
          </w:rPr>
          <w:t>www.swissmedic.ch</w:t>
        </w:r>
      </w:hyperlink>
      <w:r>
        <w:t xml:space="preserve"> &gt; T</w:t>
      </w:r>
      <w:r w:rsidRPr="00444D69">
        <w:t>ierarzneimittel</w:t>
      </w:r>
      <w:r>
        <w:t xml:space="preserve"> &gt; I</w:t>
      </w:r>
      <w:r w:rsidRPr="00444D69">
        <w:t>nformationen</w:t>
      </w:r>
      <w:r>
        <w:t xml:space="preserve"> &gt; 04.06.2018 N</w:t>
      </w:r>
      <w:r w:rsidRPr="00444D69">
        <w:t>eues</w:t>
      </w:r>
      <w:r>
        <w:t xml:space="preserve"> V</w:t>
      </w:r>
      <w:r w:rsidRPr="00444D69">
        <w:t>erzeichnis</w:t>
      </w:r>
      <w:r>
        <w:t xml:space="preserve"> «L</w:t>
      </w:r>
      <w:r w:rsidRPr="00444D69">
        <w:t>iste</w:t>
      </w:r>
      <w:r>
        <w:t xml:space="preserve"> </w:t>
      </w:r>
      <w:r w:rsidRPr="00444D69">
        <w:t>der</w:t>
      </w:r>
      <w:r>
        <w:t xml:space="preserve"> Lä</w:t>
      </w:r>
      <w:r w:rsidRPr="00444D69">
        <w:t>nder</w:t>
      </w:r>
      <w:r>
        <w:t xml:space="preserve"> </w:t>
      </w:r>
      <w:r w:rsidRPr="00444D69">
        <w:t>mit</w:t>
      </w:r>
      <w:r>
        <w:t xml:space="preserve"> </w:t>
      </w:r>
      <w:r w:rsidRPr="00444D69">
        <w:t>vergleichbarer</w:t>
      </w:r>
      <w:r>
        <w:t xml:space="preserve"> T</w:t>
      </w:r>
      <w:r w:rsidRPr="00444D69">
        <w:t>ierarzneimittelkontrolle</w:t>
      </w:r>
      <w:r>
        <w:t>») f</w:t>
      </w:r>
      <w:r w:rsidRPr="006672A5">
        <w:t>ür die ents</w:t>
      </w:r>
      <w:r>
        <w:t>prechende Indikation zugelassen.</w:t>
      </w:r>
    </w:p>
    <w:p w:rsidR="0048240F" w:rsidRPr="006672A5" w:rsidRDefault="0048240F" w:rsidP="0048240F">
      <w:pPr>
        <w:pStyle w:val="Aufzhlung123"/>
        <w:numPr>
          <w:ilvl w:val="0"/>
          <w:numId w:val="26"/>
        </w:numPr>
      </w:pPr>
      <w:r w:rsidRPr="006672A5">
        <w:t xml:space="preserve">Bei Präparaten für Nutztiere </w:t>
      </w:r>
      <w:r>
        <w:t>müssen</w:t>
      </w:r>
      <w:r w:rsidRPr="006672A5">
        <w:t xml:space="preserve"> die Anforderungen an die Lebensmittelsicherheit gewähr</w:t>
      </w:r>
      <w:r>
        <w:softHyphen/>
      </w:r>
      <w:r w:rsidRPr="006672A5">
        <w:t>leistet</w:t>
      </w:r>
      <w:r>
        <w:t xml:space="preserve"> sein.</w:t>
      </w:r>
    </w:p>
    <w:p w:rsidR="0048240F" w:rsidRPr="006672A5" w:rsidRDefault="0048240F" w:rsidP="0048240F">
      <w:pPr>
        <w:pStyle w:val="Aufzhlung123"/>
      </w:pPr>
      <w:r w:rsidRPr="006672A5">
        <w:t>Die Bestellung erfolgt durch eine Me</w:t>
      </w:r>
      <w:r>
        <w:t>dizinalperson (Tierärzt</w:t>
      </w:r>
      <w:r w:rsidRPr="006672A5">
        <w:t>in</w:t>
      </w:r>
      <w:r>
        <w:t xml:space="preserve"> oder Tierarzt</w:t>
      </w:r>
      <w:r w:rsidRPr="006672A5">
        <w:t>)</w:t>
      </w:r>
      <w:r>
        <w:t>.</w:t>
      </w:r>
    </w:p>
    <w:p w:rsidR="0048240F" w:rsidRPr="006672A5" w:rsidRDefault="0048240F" w:rsidP="0048240F">
      <w:pPr>
        <w:pStyle w:val="Aufzhlung123"/>
      </w:pPr>
      <w:r w:rsidRPr="006672A5">
        <w:t>Die Bestellung umfasst höchstens die Menge eines Jahresbedarfs für die Versorgung der eigenen Kundschaft</w:t>
      </w:r>
      <w:r>
        <w:t>.</w:t>
      </w:r>
    </w:p>
    <w:p w:rsidR="0048240F" w:rsidRPr="006672A5" w:rsidRDefault="0048240F" w:rsidP="0048240F">
      <w:pPr>
        <w:pStyle w:val="Aufzhlung123"/>
      </w:pPr>
      <w:r>
        <w:t>Falls d</w:t>
      </w:r>
      <w:r w:rsidRPr="006672A5">
        <w:t>er Auftrag an eine zum Import berechtigte Firma erfolgt</w:t>
      </w:r>
      <w:r>
        <w:t>, muss dies</w:t>
      </w:r>
      <w:r w:rsidRPr="006672A5">
        <w:t xml:space="preserve"> immer schriftlich </w:t>
      </w:r>
      <w:r>
        <w:t>und</w:t>
      </w:r>
      <w:r w:rsidRPr="006672A5">
        <w:t xml:space="preserve"> unter Beilage allfälliger Bewilligungen</w:t>
      </w:r>
      <w:r>
        <w:t xml:space="preserve"> erfolgen</w:t>
      </w:r>
      <w:r w:rsidRPr="006672A5">
        <w:t>.</w:t>
      </w:r>
    </w:p>
    <w:p w:rsidR="0048240F" w:rsidRPr="006672A5" w:rsidRDefault="0048240F" w:rsidP="0048240F">
      <w:pPr>
        <w:pStyle w:val="Aufzhlungabc"/>
        <w:tabs>
          <w:tab w:val="clear" w:pos="397"/>
          <w:tab w:val="num" w:pos="798"/>
        </w:tabs>
        <w:ind w:left="798"/>
      </w:pPr>
      <w:r w:rsidRPr="006672A5">
        <w:t xml:space="preserve">Die schriftliche Bestellung von </w:t>
      </w:r>
      <w:r w:rsidRPr="006672A5">
        <w:rPr>
          <w:rFonts w:ascii="Arial Black" w:hAnsi="Arial Black"/>
        </w:rPr>
        <w:t>Arzneimitteln für Nutztiere</w:t>
      </w:r>
      <w:r>
        <w:t xml:space="preserve"> setzt eine</w:t>
      </w:r>
      <w:r w:rsidRPr="006672A5">
        <w:t xml:space="preserve"> entspre</w:t>
      </w:r>
      <w:r>
        <w:softHyphen/>
      </w:r>
      <w:r w:rsidRPr="006672A5">
        <w:t>chen</w:t>
      </w:r>
      <w:r>
        <w:softHyphen/>
        <w:t>de</w:t>
      </w:r>
      <w:r w:rsidRPr="006672A5">
        <w:t xml:space="preserve"> Sonderbewilligung </w:t>
      </w:r>
      <w:r>
        <w:t>gemäss</w:t>
      </w:r>
      <w:r w:rsidRPr="006672A5">
        <w:t xml:space="preserve"> Art. 7 Abs. 1 TAMV</w:t>
      </w:r>
      <w:r>
        <w:t xml:space="preserve"> voraus</w:t>
      </w:r>
      <w:r w:rsidRPr="006672A5">
        <w:t>. Die Sonderbewilligung von Swissmedic ist dem Importeur in Kopie einzureichen.</w:t>
      </w:r>
    </w:p>
    <w:p w:rsidR="0048240F" w:rsidRPr="006672A5" w:rsidRDefault="0048240F" w:rsidP="0048240F">
      <w:pPr>
        <w:pStyle w:val="Aufzhlungabc"/>
        <w:tabs>
          <w:tab w:val="clear" w:pos="397"/>
          <w:tab w:val="num" w:pos="798"/>
        </w:tabs>
        <w:ind w:left="798"/>
      </w:pPr>
      <w:r w:rsidRPr="006672A5">
        <w:t xml:space="preserve">Die </w:t>
      </w:r>
      <w:r>
        <w:t xml:space="preserve">Voraussetzungen für eine </w:t>
      </w:r>
      <w:r w:rsidRPr="006672A5">
        <w:t xml:space="preserve">schriftliche Bestellung von </w:t>
      </w:r>
      <w:r w:rsidRPr="006672A5">
        <w:rPr>
          <w:rFonts w:ascii="Arial Black" w:hAnsi="Arial Black"/>
        </w:rPr>
        <w:t>Arzneimitteln für Heim</w:t>
      </w:r>
      <w:r>
        <w:rPr>
          <w:rFonts w:ascii="Arial Black" w:hAnsi="Arial Black"/>
        </w:rPr>
        <w:softHyphen/>
      </w:r>
      <w:r w:rsidRPr="006672A5">
        <w:rPr>
          <w:rFonts w:ascii="Arial Black" w:hAnsi="Arial Black"/>
        </w:rPr>
        <w:t>tiere</w:t>
      </w:r>
      <w:r>
        <w:t xml:space="preserve"> sind in </w:t>
      </w:r>
      <w:r w:rsidRPr="006672A5">
        <w:t>Art. 7 Abs. 2 TAMV</w:t>
      </w:r>
      <w:r>
        <w:t xml:space="preserve"> beschrieben.</w:t>
      </w:r>
    </w:p>
    <w:p w:rsidR="0048240F" w:rsidRPr="006672A5" w:rsidRDefault="0048240F" w:rsidP="0048240F">
      <w:pPr>
        <w:pStyle w:val="Aufzhlung123"/>
        <w:numPr>
          <w:ilvl w:val="0"/>
          <w:numId w:val="26"/>
        </w:numPr>
      </w:pPr>
      <w:r w:rsidRPr="006672A5">
        <w:t>Importierte Arzneimittel dürfen nicht umgewidmet werden.</w:t>
      </w:r>
    </w:p>
    <w:p w:rsidR="0048240F" w:rsidRPr="006672A5" w:rsidRDefault="0048240F" w:rsidP="0048240F">
      <w:pPr>
        <w:rPr>
          <w:lang w:val="de-DE"/>
        </w:rPr>
      </w:pPr>
    </w:p>
    <w:p w:rsidR="0048240F" w:rsidRPr="00C91A25" w:rsidRDefault="0048240F" w:rsidP="0048240F">
      <w:pPr>
        <w:rPr>
          <w:rFonts w:ascii="Arial Black" w:hAnsi="Arial Black"/>
          <w:sz w:val="18"/>
          <w:szCs w:val="18"/>
          <w:lang w:val="de-DE"/>
        </w:rPr>
      </w:pPr>
      <w:r w:rsidRPr="00C91A25">
        <w:rPr>
          <w:rFonts w:ascii="Arial Black" w:hAnsi="Arial Black"/>
          <w:sz w:val="18"/>
          <w:szCs w:val="18"/>
          <w:lang w:val="de-DE"/>
        </w:rPr>
        <w:t>Die Verantwortung für eine Bestellung obliegt immer der Medizinalperson.</w:t>
      </w:r>
    </w:p>
    <w:p w:rsidR="0048240F" w:rsidRPr="00ED3C17" w:rsidRDefault="0048240F" w:rsidP="0048240F">
      <w:pPr>
        <w:rPr>
          <w:lang w:val="de-DE"/>
        </w:rPr>
      </w:pPr>
      <w:r>
        <w:rPr>
          <w:lang w:val="de-DE"/>
        </w:rPr>
        <w:t xml:space="preserve">Bietet </w:t>
      </w:r>
      <w:r w:rsidRPr="006672A5">
        <w:rPr>
          <w:lang w:val="de-DE"/>
        </w:rPr>
        <w:t xml:space="preserve">eine Firma </w:t>
      </w:r>
      <w:r>
        <w:rPr>
          <w:lang w:val="de-DE"/>
        </w:rPr>
        <w:t>ein Arzneimittel an</w:t>
      </w:r>
      <w:r w:rsidRPr="006672A5">
        <w:rPr>
          <w:lang w:val="de-DE"/>
        </w:rPr>
        <w:t xml:space="preserve">, </w:t>
      </w:r>
      <w:r>
        <w:rPr>
          <w:lang w:val="de-DE"/>
        </w:rPr>
        <w:t>das die obigen Bedingungen nicht erfüllt</w:t>
      </w:r>
      <w:r w:rsidRPr="006672A5">
        <w:rPr>
          <w:lang w:val="de-DE"/>
        </w:rPr>
        <w:t xml:space="preserve">, </w:t>
      </w:r>
      <w:r>
        <w:rPr>
          <w:lang w:val="de-DE"/>
        </w:rPr>
        <w:t xml:space="preserve">darf es nicht </w:t>
      </w:r>
      <w:r w:rsidRPr="006672A5">
        <w:rPr>
          <w:lang w:val="de-DE"/>
        </w:rPr>
        <w:t xml:space="preserve">bezogen werden. </w:t>
      </w:r>
      <w:r>
        <w:rPr>
          <w:lang w:val="de-DE"/>
        </w:rPr>
        <w:t xml:space="preserve">Ebenfalls ist Swissmedic zu informieren, wenn eine </w:t>
      </w:r>
      <w:r w:rsidRPr="006672A5">
        <w:rPr>
          <w:lang w:val="de-DE"/>
        </w:rPr>
        <w:t>Medizi</w:t>
      </w:r>
      <w:r>
        <w:rPr>
          <w:lang w:val="de-DE"/>
        </w:rPr>
        <w:softHyphen/>
      </w:r>
      <w:r w:rsidRPr="006672A5">
        <w:rPr>
          <w:lang w:val="de-DE"/>
        </w:rPr>
        <w:t>nalper</w:t>
      </w:r>
      <w:r>
        <w:rPr>
          <w:lang w:val="de-DE"/>
        </w:rPr>
        <w:softHyphen/>
      </w:r>
      <w:r w:rsidRPr="006672A5">
        <w:rPr>
          <w:lang w:val="de-DE"/>
        </w:rPr>
        <w:t>son ein</w:t>
      </w:r>
      <w:r>
        <w:rPr>
          <w:lang w:val="de-DE"/>
        </w:rPr>
        <w:t>en solchen</w:t>
      </w:r>
      <w:r w:rsidRPr="006672A5">
        <w:rPr>
          <w:lang w:val="de-DE"/>
        </w:rPr>
        <w:t xml:space="preserve"> Vers</w:t>
      </w:r>
      <w:r>
        <w:rPr>
          <w:lang w:val="de-DE"/>
        </w:rPr>
        <w:t>toss bemerkt</w:t>
      </w:r>
      <w:r w:rsidRPr="006672A5">
        <w:rPr>
          <w:lang w:val="de-DE"/>
        </w:rPr>
        <w:t>.</w:t>
      </w:r>
      <w:r>
        <w:rPr>
          <w:lang w:val="de-DE"/>
        </w:rPr>
        <w:t xml:space="preserve"> Dies ist in Artikel 59</w:t>
      </w:r>
      <w:r w:rsidRPr="00A37562">
        <w:rPr>
          <w:vertAlign w:val="superscript"/>
          <w:lang w:val="de-DE"/>
        </w:rPr>
        <w:t>3bis</w:t>
      </w:r>
      <w:r w:rsidRPr="00ED3C17">
        <w:rPr>
          <w:lang w:val="de-DE"/>
        </w:rPr>
        <w:t xml:space="preserve"> </w:t>
      </w:r>
      <w:r>
        <w:rPr>
          <w:lang w:val="de-DE"/>
        </w:rPr>
        <w:t>HMG [Heilmittelgesetz] geregelt:</w:t>
      </w:r>
      <w:r w:rsidRPr="00ED3C17">
        <w:rPr>
          <w:lang w:val="de-DE"/>
        </w:rPr>
        <w:t xml:space="preserve"> </w:t>
      </w:r>
      <w:r w:rsidRPr="006672A5">
        <w:rPr>
          <w:lang w:val="de-DE"/>
        </w:rPr>
        <w:t>«</w:t>
      </w:r>
      <w:r w:rsidRPr="00ED3C17">
        <w:rPr>
          <w:lang w:val="de-DE"/>
        </w:rPr>
        <w:t>Wer Heil</w:t>
      </w:r>
      <w:r>
        <w:rPr>
          <w:lang w:val="de-DE"/>
        </w:rPr>
        <w:softHyphen/>
      </w:r>
      <w:r w:rsidRPr="00ED3C17">
        <w:rPr>
          <w:lang w:val="de-DE"/>
        </w:rPr>
        <w:t xml:space="preserve">mittel herstellt oder in Verkehr bringt, muss dem Institut </w:t>
      </w:r>
      <w:r>
        <w:rPr>
          <w:lang w:val="de-DE"/>
        </w:rPr>
        <w:t xml:space="preserve">[Swissmedic] </w:t>
      </w:r>
      <w:r w:rsidRPr="00ED3C17">
        <w:rPr>
          <w:lang w:val="de-DE"/>
        </w:rPr>
        <w:t>jeden Verdacht auf illegalen Heilmittel</w:t>
      </w:r>
      <w:r>
        <w:rPr>
          <w:lang w:val="de-DE"/>
        </w:rPr>
        <w:softHyphen/>
      </w:r>
      <w:r w:rsidRPr="00ED3C17">
        <w:rPr>
          <w:lang w:val="de-DE"/>
        </w:rPr>
        <w:t>han</w:t>
      </w:r>
      <w:r>
        <w:rPr>
          <w:lang w:val="de-DE"/>
        </w:rPr>
        <w:softHyphen/>
      </w:r>
      <w:r w:rsidRPr="00ED3C17">
        <w:rPr>
          <w:lang w:val="de-DE"/>
        </w:rPr>
        <w:t>del durch Dritte melden, den er im Zusam</w:t>
      </w:r>
      <w:r>
        <w:rPr>
          <w:lang w:val="de-DE"/>
        </w:rPr>
        <w:softHyphen/>
      </w:r>
      <w:r w:rsidRPr="00ED3C17">
        <w:rPr>
          <w:lang w:val="de-DE"/>
        </w:rPr>
        <w:t>menhang mit seiner Tätigkeit, mit einem seiner Produkte oder mit dessen Bestand</w:t>
      </w:r>
      <w:r>
        <w:rPr>
          <w:lang w:val="de-DE"/>
        </w:rPr>
        <w:softHyphen/>
      </w:r>
      <w:r w:rsidRPr="00ED3C17">
        <w:rPr>
          <w:lang w:val="de-DE"/>
        </w:rPr>
        <w:t>teilen fest</w:t>
      </w:r>
      <w:r>
        <w:rPr>
          <w:lang w:val="de-DE"/>
        </w:rPr>
        <w:t>st</w:t>
      </w:r>
      <w:r w:rsidRPr="00ED3C17">
        <w:rPr>
          <w:lang w:val="de-DE"/>
        </w:rPr>
        <w:t>ellt.</w:t>
      </w:r>
      <w:r w:rsidRPr="006672A5">
        <w:rPr>
          <w:lang w:val="de-DE"/>
        </w:rPr>
        <w:t>»</w:t>
      </w:r>
    </w:p>
    <w:p w:rsidR="0048240F" w:rsidRDefault="0048240F" w:rsidP="0048240F">
      <w:pPr>
        <w:rPr>
          <w:lang w:val="de-DE"/>
        </w:rPr>
      </w:pPr>
      <w:r>
        <w:rPr>
          <w:lang w:val="de-DE"/>
        </w:rPr>
        <w:br w:type="page"/>
      </w:r>
    </w:p>
    <w:p w:rsidR="0048240F" w:rsidRPr="006672A5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lang w:val="de-DE"/>
        </w:rPr>
      </w:pPr>
      <w:r>
        <w:rPr>
          <w:rFonts w:ascii="Arial Black" w:hAnsi="Arial Black"/>
          <w:lang w:val="de-DE"/>
        </w:rPr>
        <w:lastRenderedPageBreak/>
        <w:t>Anspruchsvolles p</w:t>
      </w:r>
      <w:r w:rsidRPr="006672A5">
        <w:rPr>
          <w:rFonts w:ascii="Arial Black" w:hAnsi="Arial Black"/>
          <w:lang w:val="de-DE"/>
        </w:rPr>
        <w:t xml:space="preserve">raktisches Beispiel: </w:t>
      </w:r>
    </w:p>
    <w:p w:rsidR="0048240F" w:rsidRPr="006672A5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Suche nach Humanarzneimittel </w:t>
      </w:r>
      <w:r w:rsidRPr="006672A5">
        <w:rPr>
          <w:lang w:val="de-DE"/>
        </w:rPr>
        <w:t>«Macrogol-Mepha Pulver» zur symptomatischen Behand</w:t>
      </w:r>
      <w:r>
        <w:rPr>
          <w:lang w:val="de-DE"/>
        </w:rPr>
        <w:softHyphen/>
      </w:r>
      <w:r w:rsidRPr="006672A5">
        <w:rPr>
          <w:lang w:val="de-DE"/>
        </w:rPr>
        <w:t>lung der Obstipation beim Nutztier-Pferd.</w:t>
      </w:r>
    </w:p>
    <w:p w:rsidR="0048240F" w:rsidRPr="006672A5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48240F" w:rsidRDefault="0048240F" w:rsidP="0048240F">
      <w:pPr>
        <w:pStyle w:val="AufzhlungStric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rPr>
          <w:rFonts w:cs="Arial"/>
          <w:lang w:val="de-DE"/>
        </w:rPr>
      </w:pPr>
      <w:r w:rsidRPr="006672A5">
        <w:rPr>
          <w:rFonts w:cs="Arial"/>
          <w:u w:val="single"/>
          <w:lang w:val="de-DE"/>
        </w:rPr>
        <w:t>Erste Überlegung:</w:t>
      </w:r>
      <w:r w:rsidRPr="006672A5">
        <w:rPr>
          <w:rFonts w:cs="Arial"/>
          <w:lang w:val="de-DE"/>
        </w:rPr>
        <w:t xml:space="preserve"> </w:t>
      </w:r>
    </w:p>
    <w:p w:rsidR="0048240F" w:rsidRPr="006672A5" w:rsidRDefault="0048240F" w:rsidP="0048240F">
      <w:pPr>
        <w:pStyle w:val="Zwischentitelkle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rPr>
          <w:lang w:val="de-DE"/>
        </w:rPr>
        <w:t>Ist das Präparat aufgrund der Inhaltsstoffe für Nutztiere einsetzbar?</w:t>
      </w:r>
    </w:p>
    <w:p w:rsidR="0048240F" w:rsidRPr="006672A5" w:rsidRDefault="0048240F" w:rsidP="0048240F">
      <w:pPr>
        <w:pStyle w:val="Aufzhlung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hyperlink r:id="rId15" w:history="1">
        <w:r w:rsidRPr="005D42E7">
          <w:rPr>
            <w:rStyle w:val="Hyperlink"/>
          </w:rPr>
          <w:t>CliniPharm</w:t>
        </w:r>
      </w:hyperlink>
      <w:r w:rsidRPr="006672A5">
        <w:rPr>
          <w:lang w:val="de-DE"/>
        </w:rPr>
        <w:t xml:space="preserve"> /</w:t>
      </w:r>
      <w:r>
        <w:rPr>
          <w:lang w:val="de-DE"/>
        </w:rPr>
        <w:t xml:space="preserve"> </w:t>
      </w:r>
      <w:hyperlink r:id="rId16" w:history="1">
        <w:r w:rsidRPr="005D42E7">
          <w:rPr>
            <w:rStyle w:val="Hyperlink"/>
            <w:lang w:val="de-DE"/>
          </w:rPr>
          <w:t>Tierarzneimittel.ch</w:t>
        </w:r>
      </w:hyperlink>
      <w:r w:rsidRPr="006672A5">
        <w:rPr>
          <w:lang w:val="de-DE"/>
        </w:rPr>
        <w:t xml:space="preserve"> kennt </w:t>
      </w:r>
      <w:r>
        <w:rPr>
          <w:lang w:val="de-DE"/>
        </w:rPr>
        <w:t>das</w:t>
      </w:r>
      <w:r w:rsidRPr="006672A5">
        <w:rPr>
          <w:lang w:val="de-DE"/>
        </w:rPr>
        <w:t xml:space="preserve"> Humanarzneimittel «Macrogol-Mepha Pulver» nicht</w:t>
      </w:r>
      <w:r>
        <w:rPr>
          <w:lang w:val="de-DE"/>
        </w:rPr>
        <w:t>.</w:t>
      </w:r>
    </w:p>
    <w:p w:rsidR="0048240F" w:rsidRPr="006672A5" w:rsidRDefault="0048240F" w:rsidP="0048240F">
      <w:pPr>
        <w:pStyle w:val="Aufzhlung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hyperlink r:id="rId17" w:history="1">
        <w:r w:rsidRPr="005D42E7">
          <w:rPr>
            <w:rStyle w:val="Hyperlink"/>
            <w:lang w:val="de-DE"/>
          </w:rPr>
          <w:t>PharmaWiki</w:t>
        </w:r>
      </w:hyperlink>
      <w:r w:rsidRPr="005D42E7">
        <w:rPr>
          <w:lang w:val="de-DE"/>
        </w:rPr>
        <w:t xml:space="preserve"> findet das Produkt, das Präparat enthält den Wirkstoff Macrogolum</w:t>
      </w:r>
      <w:r w:rsidRPr="006672A5">
        <w:rPr>
          <w:lang w:val="de-DE"/>
        </w:rPr>
        <w:t xml:space="preserve"> </w:t>
      </w:r>
      <w:r w:rsidRPr="006672A5">
        <w:t>3350</w:t>
      </w:r>
      <w:r w:rsidRPr="006672A5">
        <w:rPr>
          <w:lang w:val="de-DE"/>
        </w:rPr>
        <w:t xml:space="preserve"> sowie Natriumchlorid, Natriumhydrogencarbonat und Kaliumchlorid</w:t>
      </w:r>
      <w:r>
        <w:rPr>
          <w:lang w:val="de-DE"/>
        </w:rPr>
        <w:t>.</w:t>
      </w:r>
    </w:p>
    <w:p w:rsidR="0048240F" w:rsidRPr="006672A5" w:rsidRDefault="0048240F" w:rsidP="0048240F">
      <w:pPr>
        <w:pStyle w:val="Aufzhlung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N</w:t>
      </w:r>
      <w:r w:rsidRPr="006672A5">
        <w:rPr>
          <w:lang w:val="de-DE"/>
        </w:rPr>
        <w:t xml:space="preserve">eben Macrogolum </w:t>
      </w:r>
      <w:r>
        <w:rPr>
          <w:lang w:val="de-DE"/>
        </w:rPr>
        <w:t xml:space="preserve">ist </w:t>
      </w:r>
      <w:r w:rsidRPr="006672A5">
        <w:rPr>
          <w:lang w:val="de-DE"/>
        </w:rPr>
        <w:t>das Synonym</w:t>
      </w:r>
      <w:r>
        <w:rPr>
          <w:lang w:val="de-DE"/>
        </w:rPr>
        <w:t xml:space="preserve"> Polyethylenglycol (PEG) 3350 aufgeführt.</w:t>
      </w:r>
    </w:p>
    <w:p w:rsidR="0048240F" w:rsidRPr="006672A5" w:rsidRDefault="0048240F" w:rsidP="0048240F">
      <w:pPr>
        <w:pStyle w:val="Aufzhlung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rPr>
          <w:lang w:val="de-DE"/>
        </w:rPr>
        <w:t>CliniPharm /</w:t>
      </w:r>
      <w:r>
        <w:rPr>
          <w:lang w:val="de-DE"/>
        </w:rPr>
        <w:t xml:space="preserve"> </w:t>
      </w:r>
      <w:r w:rsidRPr="006672A5">
        <w:t>Tierarzneimittel</w:t>
      </w:r>
      <w:r w:rsidRPr="006672A5">
        <w:rPr>
          <w:lang w:val="de-DE"/>
        </w:rPr>
        <w:t>.ch kennt die Substanz PEG nicht</w:t>
      </w:r>
      <w:r>
        <w:rPr>
          <w:lang w:val="de-DE"/>
        </w:rPr>
        <w:t>.</w:t>
      </w:r>
    </w:p>
    <w:p w:rsidR="0048240F" w:rsidRPr="006672A5" w:rsidRDefault="0048240F" w:rsidP="0048240F">
      <w:pPr>
        <w:pStyle w:val="Aufzhlung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rPr>
          <w:lang w:val="de-DE"/>
        </w:rPr>
        <w:t>«</w:t>
      </w:r>
      <w:r w:rsidRPr="006672A5">
        <w:t>Polyethylenglykole</w:t>
      </w:r>
      <w:r w:rsidRPr="006672A5">
        <w:rPr>
          <w:lang w:val="de-DE"/>
        </w:rPr>
        <w:t>» sind in der VRLtH aufgeführt als eine Subs</w:t>
      </w:r>
      <w:r>
        <w:rPr>
          <w:lang w:val="de-DE"/>
        </w:rPr>
        <w:t>tanz, die keinen MRL erfordert.</w:t>
      </w:r>
    </w:p>
    <w:p w:rsidR="0048240F" w:rsidRPr="006672A5" w:rsidRDefault="0048240F" w:rsidP="0048240F">
      <w:pPr>
        <w:pStyle w:val="Aufzhlung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rPr>
          <w:lang w:val="de-DE"/>
        </w:rPr>
        <w:t xml:space="preserve">Die </w:t>
      </w:r>
      <w:r w:rsidRPr="006672A5">
        <w:t>Substanzen</w:t>
      </w:r>
      <w:r w:rsidRPr="006672A5">
        <w:rPr>
          <w:lang w:val="de-DE"/>
        </w:rPr>
        <w:t xml:space="preserve"> Natriumchlorid und Kaliumchlorid sind ebenfalls in der VRLtH aufge</w:t>
      </w:r>
      <w:r>
        <w:rPr>
          <w:lang w:val="de-DE"/>
        </w:rPr>
        <w:softHyphen/>
        <w:t xml:space="preserve">führt als Wirkstoffe </w:t>
      </w:r>
      <w:r w:rsidRPr="006672A5">
        <w:rPr>
          <w:lang w:val="de-DE"/>
        </w:rPr>
        <w:t xml:space="preserve">«ohne </w:t>
      </w:r>
      <w:r>
        <w:rPr>
          <w:lang w:val="de-DE"/>
        </w:rPr>
        <w:t>MRL</w:t>
      </w:r>
      <w:r w:rsidRPr="006672A5">
        <w:rPr>
          <w:lang w:val="de-DE"/>
        </w:rPr>
        <w:t>»</w:t>
      </w:r>
      <w:r>
        <w:rPr>
          <w:lang w:val="de-DE"/>
        </w:rPr>
        <w:t>.</w:t>
      </w:r>
    </w:p>
    <w:p w:rsidR="0048240F" w:rsidRPr="006672A5" w:rsidRDefault="0048240F" w:rsidP="0048240F">
      <w:pPr>
        <w:pStyle w:val="AufzhlungStri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t>Natriumhydrogencarbonat</w:t>
      </w:r>
      <w:r w:rsidRPr="006672A5">
        <w:rPr>
          <w:lang w:val="de-DE"/>
        </w:rPr>
        <w:t xml:space="preserve"> ist nicht in der VRLtH</w:t>
      </w:r>
      <w:r>
        <w:rPr>
          <w:lang w:val="de-DE"/>
        </w:rPr>
        <w:t xml:space="preserve"> aufgeführt</w:t>
      </w:r>
      <w:r w:rsidRPr="006672A5">
        <w:rPr>
          <w:lang w:val="de-DE"/>
        </w:rPr>
        <w:t>, aber es ist ein zugelas</w:t>
      </w:r>
      <w:r>
        <w:rPr>
          <w:lang w:val="de-DE"/>
        </w:rPr>
        <w:softHyphen/>
      </w:r>
      <w:r w:rsidRPr="006672A5">
        <w:rPr>
          <w:lang w:val="de-DE"/>
        </w:rPr>
        <w:t>se</w:t>
      </w:r>
      <w:r>
        <w:rPr>
          <w:lang w:val="de-DE"/>
        </w:rPr>
        <w:softHyphen/>
      </w:r>
      <w:r w:rsidRPr="006672A5">
        <w:rPr>
          <w:lang w:val="de-DE"/>
        </w:rPr>
        <w:t>ner Lebensmittelzusatzstoff (E 500; Verordnung (EG) Nr. 1333/2008 über Lebensmit</w:t>
      </w:r>
      <w:r>
        <w:rPr>
          <w:lang w:val="de-DE"/>
        </w:rPr>
        <w:softHyphen/>
      </w:r>
      <w:r w:rsidRPr="006672A5">
        <w:rPr>
          <w:lang w:val="de-DE"/>
        </w:rPr>
        <w:t>telzusatzstoffe) und in der VRLtH subsummiert unter der Beschreibung «Lebensmittel-Zusatzstoffe» (Stoffe mit einer gültigen E-Nummer, die als Zusatzstoffe in Lebensmit</w:t>
      </w:r>
      <w:r>
        <w:rPr>
          <w:lang w:val="de-DE"/>
        </w:rPr>
        <w:softHyphen/>
      </w:r>
      <w:r w:rsidRPr="006672A5">
        <w:rPr>
          <w:lang w:val="de-DE"/>
        </w:rPr>
        <w:t>teln zugelassen sind)</w:t>
      </w:r>
      <w:r>
        <w:rPr>
          <w:lang w:val="de-DE"/>
        </w:rPr>
        <w:t xml:space="preserve">. </w:t>
      </w:r>
      <w:r w:rsidRPr="006672A5">
        <w:rPr>
          <w:lang w:val="de-DE"/>
        </w:rPr>
        <w:t>Die Hilfsstoffe sind unproblematisch</w:t>
      </w:r>
      <w:r>
        <w:rPr>
          <w:lang w:val="de-DE"/>
        </w:rPr>
        <w:t>.</w:t>
      </w:r>
    </w:p>
    <w:p w:rsidR="0048240F" w:rsidRPr="006672A5" w:rsidRDefault="0048240F" w:rsidP="0048240F">
      <w:pPr>
        <w:pStyle w:val="AufzhlungStric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C91A25">
        <w:rPr>
          <w:rFonts w:asciiTheme="majorHAnsi" w:hAnsiTheme="majorHAnsi"/>
          <w:lang w:val="de-DE"/>
        </w:rPr>
        <w:t>Feststellung:</w:t>
      </w:r>
      <w:r w:rsidRPr="00C91A25">
        <w:rPr>
          <w:rFonts w:asciiTheme="majorHAnsi" w:hAnsiTheme="majorHAnsi"/>
        </w:rPr>
        <w:t xml:space="preserve"> </w:t>
      </w:r>
      <w:r w:rsidRPr="006672A5">
        <w:rPr>
          <w:lang w:val="de-DE"/>
        </w:rPr>
        <w:t xml:space="preserve">Macrogol-Mepha Pulver </w:t>
      </w:r>
      <w:r>
        <w:rPr>
          <w:lang w:val="de-DE"/>
        </w:rPr>
        <w:t xml:space="preserve">ist </w:t>
      </w:r>
      <w:r w:rsidRPr="006672A5">
        <w:rPr>
          <w:lang w:val="de-DE"/>
        </w:rPr>
        <w:t>für Nutztiere einsetzbar</w:t>
      </w:r>
      <w:r>
        <w:rPr>
          <w:lang w:val="de-DE"/>
        </w:rPr>
        <w:t xml:space="preserve">, </w:t>
      </w:r>
      <w:r w:rsidRPr="006672A5">
        <w:rPr>
          <w:lang w:val="de-DE"/>
        </w:rPr>
        <w:t xml:space="preserve">die Umwidmung ist </w:t>
      </w:r>
      <w:r>
        <w:rPr>
          <w:lang w:val="de-DE"/>
        </w:rPr>
        <w:t>erlaubt.</w:t>
      </w:r>
    </w:p>
    <w:p w:rsidR="0048240F" w:rsidRPr="006672A5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de-DE"/>
        </w:rPr>
      </w:pPr>
    </w:p>
    <w:p w:rsidR="0048240F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rPr>
          <w:u w:val="single"/>
          <w:lang w:val="de-DE"/>
        </w:rPr>
        <w:t>Zweite Überlegung:</w:t>
      </w:r>
      <w:r w:rsidRPr="006672A5">
        <w:rPr>
          <w:lang w:val="de-DE"/>
        </w:rPr>
        <w:t xml:space="preserve"> </w:t>
      </w:r>
    </w:p>
    <w:p w:rsidR="0048240F" w:rsidRPr="006672A5" w:rsidRDefault="0048240F" w:rsidP="0048240F">
      <w:pPr>
        <w:pStyle w:val="Zwischentitelkle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rPr>
          <w:lang w:val="de-DE"/>
        </w:rPr>
        <w:t>Welche Absetzfrist ist bei dieser Umwidmung festzulegen?</w:t>
      </w:r>
    </w:p>
    <w:p w:rsidR="0048240F" w:rsidRPr="006672A5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rPr>
          <w:lang w:val="de-DE"/>
        </w:rPr>
        <w:t>Weil es für Polyethylenglykol kein in der Schweiz zugelassenes TAM gibt, das als Absetz</w:t>
      </w:r>
      <w:r>
        <w:rPr>
          <w:lang w:val="de-DE"/>
        </w:rPr>
        <w:softHyphen/>
      </w:r>
      <w:r w:rsidRPr="006672A5">
        <w:rPr>
          <w:lang w:val="de-DE"/>
        </w:rPr>
        <w:t>frist-Referenzpräparat beigezogen werden könnte, muss bei einer Umwidmung eine Ab</w:t>
      </w:r>
      <w:r>
        <w:rPr>
          <w:lang w:val="de-DE"/>
        </w:rPr>
        <w:softHyphen/>
      </w:r>
      <w:r w:rsidRPr="006672A5">
        <w:rPr>
          <w:lang w:val="de-DE"/>
        </w:rPr>
        <w:t>setz</w:t>
      </w:r>
      <w:r>
        <w:rPr>
          <w:lang w:val="de-DE"/>
        </w:rPr>
        <w:softHyphen/>
      </w:r>
      <w:r w:rsidRPr="006672A5">
        <w:rPr>
          <w:lang w:val="de-DE"/>
        </w:rPr>
        <w:t xml:space="preserve">frist von 28 Tagen für Fleisch eingehalten werden. </w:t>
      </w:r>
    </w:p>
    <w:p w:rsidR="0048240F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6672A5">
        <w:rPr>
          <w:lang w:val="de-DE"/>
        </w:rPr>
        <w:t>Für die anderen drei Stoffe besteht der Hinweis auf «keine Absetzfrist».</w:t>
      </w:r>
    </w:p>
    <w:p w:rsidR="0048240F" w:rsidRPr="006672A5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48240F" w:rsidRPr="006672A5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lang w:val="de-DE"/>
        </w:rPr>
      </w:pPr>
      <w:r w:rsidRPr="006672A5">
        <w:rPr>
          <w:rFonts w:ascii="Arial Black" w:hAnsi="Arial Black"/>
          <w:lang w:val="de-DE"/>
        </w:rPr>
        <w:t xml:space="preserve">Resultat: </w:t>
      </w:r>
    </w:p>
    <w:p w:rsidR="0048240F" w:rsidRPr="006672A5" w:rsidRDefault="0048240F" w:rsidP="0048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Macrogol-Mepha-Pulver</w:t>
      </w:r>
      <w:r w:rsidRPr="006672A5">
        <w:rPr>
          <w:lang w:val="de-DE"/>
        </w:rPr>
        <w:t xml:space="preserve"> ist für Nutztiere einsetzbar und mit einer Absetzfrist von 28 Tagen für das Fleisch anzusetzen.</w:t>
      </w:r>
    </w:p>
    <w:p w:rsidR="00325F01" w:rsidRDefault="00325F01">
      <w:bookmarkStart w:id="0" w:name="_GoBack"/>
      <w:bookmarkEnd w:id="0"/>
    </w:p>
    <w:sectPr w:rsidR="00325F01" w:rsidSect="00435874">
      <w:headerReference w:type="default" r:id="rId18"/>
      <w:pgSz w:w="11906" w:h="16838" w:code="9"/>
      <w:pgMar w:top="1667" w:right="1418" w:bottom="1021" w:left="1418" w:header="31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53" w:rsidRDefault="003C3D53" w:rsidP="00982884">
      <w:pPr>
        <w:spacing w:line="240" w:lineRule="auto"/>
      </w:pPr>
      <w:r>
        <w:separator/>
      </w:r>
    </w:p>
  </w:endnote>
  <w:endnote w:type="continuationSeparator" w:id="0">
    <w:p w:rsidR="003C3D53" w:rsidRDefault="003C3D53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53" w:rsidRDefault="003C3D53" w:rsidP="00982884">
      <w:pPr>
        <w:spacing w:line="240" w:lineRule="auto"/>
      </w:pPr>
      <w:r>
        <w:separator/>
      </w:r>
    </w:p>
  </w:footnote>
  <w:footnote w:type="continuationSeparator" w:id="0">
    <w:p w:rsidR="003C3D53" w:rsidRDefault="003C3D53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4F" w:rsidRDefault="00BC4365" w:rsidP="00F9064F">
    <w:pPr>
      <w:pStyle w:val="Zwischentitelklein"/>
    </w:pPr>
    <w:r>
      <w:rPr>
        <w:noProof/>
        <w:lang w:eastAsia="de-CH"/>
      </w:rPr>
      <w:drawing>
        <wp:anchor distT="0" distB="0" distL="114300" distR="114300" simplePos="0" relativeHeight="251658239" behindDoc="0" locked="1" layoutInCell="1" allowOverlap="1" wp14:anchorId="52BC4364" wp14:editId="1B7224ED">
          <wp:simplePos x="0" y="0"/>
          <wp:positionH relativeFrom="page">
            <wp:posOffset>4878705</wp:posOffset>
          </wp:positionH>
          <wp:positionV relativeFrom="page">
            <wp:posOffset>306070</wp:posOffset>
          </wp:positionV>
          <wp:extent cx="286560" cy="286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60" cy="28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5E8">
      <w:t xml:space="preserve">Merkblatt </w:t>
    </w:r>
    <w:r w:rsidR="0048240F">
      <w:t>Tierärztliche Privatapotheken</w:t>
    </w:r>
  </w:p>
  <w:p w:rsidR="00F9064F" w:rsidRDefault="0048240F" w:rsidP="00F9064F">
    <w:pPr>
      <w:pStyle w:val="Kopfzeile"/>
    </w:pPr>
    <w:r>
      <w:t>Umwidmung und Import von TAM</w:t>
    </w:r>
  </w:p>
  <w:p w:rsidR="002D0F93" w:rsidRPr="00A25F2C" w:rsidRDefault="00F9064F" w:rsidP="00A25F2C">
    <w:pPr>
      <w:pStyle w:val="Kopfzeile"/>
    </w:pPr>
    <w:r>
      <w:t xml:space="preserve">Ausgabedatum </w:t>
    </w:r>
    <w:sdt>
      <w:sdtPr>
        <w:id w:val="-1071885814"/>
        <w:date w:fullDate="2019-02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8240F">
          <w:t>07.02.2019</w:t>
        </w:r>
      </w:sdtContent>
    </w:sdt>
    <w:r w:rsidR="007F75E8">
      <w:rPr>
        <w:noProof/>
        <w:lang w:eastAsia="de-CH"/>
      </w:rPr>
      <w:t xml:space="preserve"> </w:t>
    </w:r>
    <w:r w:rsidR="00A25F2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8582D03" wp14:editId="69C3CC11">
              <wp:simplePos x="0" y="0"/>
              <wp:positionH relativeFrom="page">
                <wp:posOffset>5219700</wp:posOffset>
              </wp:positionH>
              <wp:positionV relativeFrom="page">
                <wp:posOffset>204470</wp:posOffset>
              </wp:positionV>
              <wp:extent cx="1979930" cy="508000"/>
              <wp:effectExtent l="0" t="0" r="127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7"/>
                          </w:tblGrid>
                          <w:tr w:rsidR="00A25F2C" w:rsidRPr="004A2D85" w:rsidTr="00A25F2C">
                            <w:trPr>
                              <w:trHeight w:hRule="exact" w:val="800"/>
                            </w:trPr>
                            <w:tc>
                              <w:tcPr>
                                <w:tcW w:w="3107" w:type="dxa"/>
                                <w:vAlign w:val="center"/>
                              </w:tcPr>
                              <w:p w:rsidR="00A25F2C" w:rsidRDefault="00A25F2C" w:rsidP="00A25F2C">
                                <w:pPr>
                                  <w:pStyle w:val="Kopfzeile"/>
                                </w:pPr>
                                <w:r>
                                  <w:t>Kanton Zürich</w:t>
                                </w:r>
                              </w:p>
                              <w:p w:rsidR="00A25F2C" w:rsidRDefault="00A25F2C" w:rsidP="00A25F2C">
                                <w:pPr>
                                  <w:pStyle w:val="Kopfzeile"/>
                                </w:pPr>
                                <w:r>
                                  <w:t>Gesundheitsdirektion</w:t>
                                </w:r>
                              </w:p>
                              <w:p w:rsidR="00A25F2C" w:rsidRDefault="00A25F2C" w:rsidP="00A25F2C">
                                <w:pPr>
                                  <w:pStyle w:val="Kopfzeile"/>
                                </w:pPr>
                                <w:r>
                                  <w:t>Veterinäramt</w:t>
                                </w:r>
                              </w:p>
                              <w:p w:rsidR="00A25F2C" w:rsidRPr="004A2D85" w:rsidRDefault="0007507D" w:rsidP="0007507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48240F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 w:rsidR="00A25F2C">
                                  <w:t>/</w:t>
                                </w:r>
                                <w:fldSimple w:instr=" NUMPAGES  ">
                                  <w:r w:rsidR="0048240F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</w:tbl>
                        <w:p w:rsidR="00A25F2C" w:rsidRPr="004A2D85" w:rsidRDefault="00A25F2C" w:rsidP="00A25F2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82D0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11pt;margin-top:16.1pt;width:155.9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7"/>
                    </w:tblGrid>
                    <w:tr w:rsidR="00A25F2C" w:rsidRPr="004A2D85" w:rsidTr="00A25F2C">
                      <w:trPr>
                        <w:trHeight w:hRule="exact" w:val="800"/>
                      </w:trPr>
                      <w:tc>
                        <w:tcPr>
                          <w:tcW w:w="3107" w:type="dxa"/>
                          <w:vAlign w:val="center"/>
                        </w:tcPr>
                        <w:p w:rsidR="00A25F2C" w:rsidRDefault="00A25F2C" w:rsidP="00A25F2C">
                          <w:pPr>
                            <w:pStyle w:val="Kopfzeile"/>
                          </w:pPr>
                          <w:r>
                            <w:t>Kanton Zürich</w:t>
                          </w:r>
                        </w:p>
                        <w:p w:rsidR="00A25F2C" w:rsidRDefault="00A25F2C" w:rsidP="00A25F2C">
                          <w:pPr>
                            <w:pStyle w:val="Kopfzeile"/>
                          </w:pPr>
                          <w:r>
                            <w:t>Gesundheitsdirektion</w:t>
                          </w:r>
                        </w:p>
                        <w:p w:rsidR="00A25F2C" w:rsidRDefault="00A25F2C" w:rsidP="00A25F2C">
                          <w:pPr>
                            <w:pStyle w:val="Kopfzeile"/>
                          </w:pPr>
                          <w:r>
                            <w:t>Veterinäramt</w:t>
                          </w:r>
                        </w:p>
                        <w:p w:rsidR="00A25F2C" w:rsidRPr="004A2D85" w:rsidRDefault="0007507D" w:rsidP="0007507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4824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25F2C">
                            <w:t>/</w:t>
                          </w:r>
                          <w:fldSimple w:instr=" NUMPAGES  ">
                            <w:r w:rsidR="0048240F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</w:tbl>
                  <w:p w:rsidR="00A25F2C" w:rsidRPr="004A2D85" w:rsidRDefault="00A25F2C" w:rsidP="00A25F2C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25F2C"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7788B4F" wp14:editId="06851518">
          <wp:simplePos x="0" y="0"/>
          <wp:positionH relativeFrom="page">
            <wp:posOffset>392430</wp:posOffset>
          </wp:positionH>
          <wp:positionV relativeFrom="page">
            <wp:posOffset>161925</wp:posOffset>
          </wp:positionV>
          <wp:extent cx="437040" cy="574200"/>
          <wp:effectExtent l="0" t="0" r="127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40" cy="57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58E"/>
    <w:multiLevelType w:val="multilevel"/>
    <w:tmpl w:val="7E70007E"/>
    <w:styleLink w:val="berschriftListe"/>
    <w:lvl w:ilvl="0">
      <w:start w:val="1"/>
      <w:numFmt w:val="upperLetter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1" w15:restartNumberingAfterBreak="0">
    <w:nsid w:val="0CCA64E9"/>
    <w:multiLevelType w:val="multilevel"/>
    <w:tmpl w:val="90E8918C"/>
    <w:numStyleLink w:val="Aufzhlungabc2Liste"/>
  </w:abstractNum>
  <w:abstractNum w:abstractNumId="2" w15:restartNumberingAfterBreak="0">
    <w:nsid w:val="0F28179B"/>
    <w:multiLevelType w:val="multilevel"/>
    <w:tmpl w:val="CCB03540"/>
    <w:numStyleLink w:val="AufzhlungabcListe"/>
  </w:abstractNum>
  <w:abstractNum w:abstractNumId="3" w15:restartNumberingAfterBreak="0">
    <w:nsid w:val="114C449B"/>
    <w:multiLevelType w:val="multilevel"/>
    <w:tmpl w:val="0F381270"/>
    <w:styleLink w:val="AufzhlungIIIIIIListe"/>
    <w:lvl w:ilvl="0">
      <w:start w:val="1"/>
      <w:numFmt w:val="upperRoman"/>
      <w:pStyle w:val="AufzhlungIIIIII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 w15:restartNumberingAfterBreak="0">
    <w:nsid w:val="297D4941"/>
    <w:multiLevelType w:val="multilevel"/>
    <w:tmpl w:val="B8AAEA18"/>
    <w:numStyleLink w:val="AufzhlungStrichListe"/>
  </w:abstractNum>
  <w:abstractNum w:abstractNumId="5" w15:restartNumberingAfterBreak="0">
    <w:nsid w:val="2C1A1D77"/>
    <w:multiLevelType w:val="multilevel"/>
    <w:tmpl w:val="7E70007E"/>
    <w:numStyleLink w:val="berschriftListe"/>
  </w:abstractNum>
  <w:abstractNum w:abstractNumId="6" w15:restartNumberingAfterBreak="0">
    <w:nsid w:val="30B97703"/>
    <w:multiLevelType w:val="multilevel"/>
    <w:tmpl w:val="7E70007E"/>
    <w:numStyleLink w:val="berschriftListe"/>
  </w:abstractNum>
  <w:abstractNum w:abstractNumId="7" w15:restartNumberingAfterBreak="0">
    <w:nsid w:val="346A0DFC"/>
    <w:multiLevelType w:val="multilevel"/>
    <w:tmpl w:val="90E8918C"/>
    <w:styleLink w:val="Aufzhlungabc2Liste"/>
    <w:lvl w:ilvl="0">
      <w:start w:val="1"/>
      <w:numFmt w:val="lowerLetter"/>
      <w:pStyle w:val="Aufzhlungabc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3B6563BD"/>
    <w:multiLevelType w:val="multilevel"/>
    <w:tmpl w:val="B8AAEA18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9" w15:restartNumberingAfterBreak="0">
    <w:nsid w:val="3B8F0A03"/>
    <w:multiLevelType w:val="multilevel"/>
    <w:tmpl w:val="CCB03540"/>
    <w:styleLink w:val="AufzhlungabcListe"/>
    <w:lvl w:ilvl="0">
      <w:start w:val="1"/>
      <w:numFmt w:val="lowerLetter"/>
      <w:pStyle w:val="Aufzhlungab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0" w15:restartNumberingAfterBreak="0">
    <w:nsid w:val="3CAC6434"/>
    <w:multiLevelType w:val="hybridMultilevel"/>
    <w:tmpl w:val="CF9A02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9104B"/>
    <w:multiLevelType w:val="multilevel"/>
    <w:tmpl w:val="4CF6D6D4"/>
    <w:styleLink w:val="AufzhlungABCListe0"/>
    <w:lvl w:ilvl="0">
      <w:start w:val="1"/>
      <w:numFmt w:val="upperLetter"/>
      <w:pStyle w:val="AufzhlungABC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2" w15:restartNumberingAfterBreak="0">
    <w:nsid w:val="460F6527"/>
    <w:multiLevelType w:val="multilevel"/>
    <w:tmpl w:val="E368A028"/>
    <w:numStyleLink w:val="Aufzhlung123Liste"/>
  </w:abstractNum>
  <w:abstractNum w:abstractNumId="13" w15:restartNumberingAfterBreak="0">
    <w:nsid w:val="46270079"/>
    <w:multiLevelType w:val="multilevel"/>
    <w:tmpl w:val="E368A028"/>
    <w:styleLink w:val="Aufzhlung123Liste"/>
    <w:lvl w:ilvl="0">
      <w:start w:val="1"/>
      <w:numFmt w:val="decimal"/>
      <w:pStyle w:val="Aufzhlung123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495C05FF"/>
    <w:multiLevelType w:val="multilevel"/>
    <w:tmpl w:val="E368A028"/>
    <w:numStyleLink w:val="Aufzhlung123Liste"/>
  </w:abstractNum>
  <w:abstractNum w:abstractNumId="15" w15:restartNumberingAfterBreak="0">
    <w:nsid w:val="4AFA0C22"/>
    <w:multiLevelType w:val="multilevel"/>
    <w:tmpl w:val="7E70007E"/>
    <w:numStyleLink w:val="berschriftListe"/>
  </w:abstractNum>
  <w:abstractNum w:abstractNumId="16" w15:restartNumberingAfterBreak="0">
    <w:nsid w:val="4C477EFA"/>
    <w:multiLevelType w:val="multilevel"/>
    <w:tmpl w:val="7E70007E"/>
    <w:numStyleLink w:val="berschriftListe"/>
  </w:abstractNum>
  <w:abstractNum w:abstractNumId="17" w15:restartNumberingAfterBreak="0">
    <w:nsid w:val="4D322C54"/>
    <w:multiLevelType w:val="multilevel"/>
    <w:tmpl w:val="0F381270"/>
    <w:numStyleLink w:val="AufzhlungIIIIIIListe"/>
  </w:abstractNum>
  <w:abstractNum w:abstractNumId="18" w15:restartNumberingAfterBreak="0">
    <w:nsid w:val="579828BA"/>
    <w:multiLevelType w:val="multilevel"/>
    <w:tmpl w:val="B8AAEA18"/>
    <w:numStyleLink w:val="AufzhlungStrichListe"/>
  </w:abstractNum>
  <w:abstractNum w:abstractNumId="19" w15:restartNumberingAfterBreak="0">
    <w:nsid w:val="6AF459AC"/>
    <w:multiLevelType w:val="multilevel"/>
    <w:tmpl w:val="0F381270"/>
    <w:numStyleLink w:val="AufzhlungIIIIIIListe"/>
  </w:abstractNum>
  <w:num w:numId="1">
    <w:abstractNumId w:val="8"/>
  </w:num>
  <w:num w:numId="2">
    <w:abstractNumId w:val="18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1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10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53"/>
    <w:rsid w:val="0000654A"/>
    <w:rsid w:val="00024A93"/>
    <w:rsid w:val="00041122"/>
    <w:rsid w:val="00056306"/>
    <w:rsid w:val="00060748"/>
    <w:rsid w:val="000742F5"/>
    <w:rsid w:val="0007507D"/>
    <w:rsid w:val="00090DCC"/>
    <w:rsid w:val="000A2E0A"/>
    <w:rsid w:val="000B069D"/>
    <w:rsid w:val="000B21E6"/>
    <w:rsid w:val="000B6383"/>
    <w:rsid w:val="000E7B30"/>
    <w:rsid w:val="00111663"/>
    <w:rsid w:val="00144B72"/>
    <w:rsid w:val="00170D9E"/>
    <w:rsid w:val="0018470A"/>
    <w:rsid w:val="001E5254"/>
    <w:rsid w:val="002502B0"/>
    <w:rsid w:val="002D0F93"/>
    <w:rsid w:val="00314D27"/>
    <w:rsid w:val="00325F01"/>
    <w:rsid w:val="0034051E"/>
    <w:rsid w:val="00343C7F"/>
    <w:rsid w:val="003838FC"/>
    <w:rsid w:val="003A19FF"/>
    <w:rsid w:val="003B66F4"/>
    <w:rsid w:val="003C3D53"/>
    <w:rsid w:val="003C7D1F"/>
    <w:rsid w:val="003D0636"/>
    <w:rsid w:val="003E14BF"/>
    <w:rsid w:val="004028C4"/>
    <w:rsid w:val="00405BF1"/>
    <w:rsid w:val="004202F9"/>
    <w:rsid w:val="00435874"/>
    <w:rsid w:val="004721B5"/>
    <w:rsid w:val="0048240F"/>
    <w:rsid w:val="004A2D85"/>
    <w:rsid w:val="004D7D20"/>
    <w:rsid w:val="004E684A"/>
    <w:rsid w:val="00525EF5"/>
    <w:rsid w:val="00552732"/>
    <w:rsid w:val="00564722"/>
    <w:rsid w:val="005A4D8C"/>
    <w:rsid w:val="005D4CFA"/>
    <w:rsid w:val="005D5C0D"/>
    <w:rsid w:val="005E6D8E"/>
    <w:rsid w:val="006542BD"/>
    <w:rsid w:val="0069632F"/>
    <w:rsid w:val="006D2E2C"/>
    <w:rsid w:val="0071316B"/>
    <w:rsid w:val="00722B74"/>
    <w:rsid w:val="007317B6"/>
    <w:rsid w:val="00756B38"/>
    <w:rsid w:val="00761683"/>
    <w:rsid w:val="00782899"/>
    <w:rsid w:val="007B0FB2"/>
    <w:rsid w:val="007B32CD"/>
    <w:rsid w:val="007B4AC6"/>
    <w:rsid w:val="007D6F67"/>
    <w:rsid w:val="007F1B94"/>
    <w:rsid w:val="007F75E8"/>
    <w:rsid w:val="0083077F"/>
    <w:rsid w:val="00872F25"/>
    <w:rsid w:val="00873C78"/>
    <w:rsid w:val="008D0E98"/>
    <w:rsid w:val="008D3A9F"/>
    <w:rsid w:val="009161C4"/>
    <w:rsid w:val="009206D2"/>
    <w:rsid w:val="00932C5C"/>
    <w:rsid w:val="009577BF"/>
    <w:rsid w:val="00982884"/>
    <w:rsid w:val="009D2A52"/>
    <w:rsid w:val="009D5780"/>
    <w:rsid w:val="009D77C3"/>
    <w:rsid w:val="009E1A3C"/>
    <w:rsid w:val="009F51D2"/>
    <w:rsid w:val="00A25F2C"/>
    <w:rsid w:val="00A368BB"/>
    <w:rsid w:val="00A37C02"/>
    <w:rsid w:val="00A55EAF"/>
    <w:rsid w:val="00AA10D7"/>
    <w:rsid w:val="00AB2AEF"/>
    <w:rsid w:val="00AD3C46"/>
    <w:rsid w:val="00AF6C76"/>
    <w:rsid w:val="00B71801"/>
    <w:rsid w:val="00B84709"/>
    <w:rsid w:val="00B90D16"/>
    <w:rsid w:val="00BA07F1"/>
    <w:rsid w:val="00BB1AFC"/>
    <w:rsid w:val="00BB31CE"/>
    <w:rsid w:val="00BC4365"/>
    <w:rsid w:val="00CE0C0F"/>
    <w:rsid w:val="00CF71AD"/>
    <w:rsid w:val="00D409C4"/>
    <w:rsid w:val="00D53706"/>
    <w:rsid w:val="00D70CBA"/>
    <w:rsid w:val="00D95321"/>
    <w:rsid w:val="00DA4F15"/>
    <w:rsid w:val="00DB784C"/>
    <w:rsid w:val="00E2674E"/>
    <w:rsid w:val="00E572D2"/>
    <w:rsid w:val="00E614E8"/>
    <w:rsid w:val="00E9205C"/>
    <w:rsid w:val="00ED0C17"/>
    <w:rsid w:val="00F41948"/>
    <w:rsid w:val="00F851D8"/>
    <w:rsid w:val="00F9064F"/>
    <w:rsid w:val="00F975E0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94438E"/>
  <w15:docId w15:val="{2D9ACB64-0FC6-4570-AEE0-2C74E08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40F"/>
  </w:style>
  <w:style w:type="paragraph" w:styleId="berschrift1">
    <w:name w:val="heading 1"/>
    <w:basedOn w:val="Standard"/>
    <w:next w:val="Standard"/>
    <w:link w:val="berschrift1Zchn"/>
    <w:uiPriority w:val="9"/>
    <w:rsid w:val="009206D2"/>
    <w:pPr>
      <w:keepNext/>
      <w:keepLines/>
      <w:numPr>
        <w:numId w:val="24"/>
      </w:numPr>
      <w:outlineLvl w:val="0"/>
    </w:pPr>
    <w:rPr>
      <w:rFonts w:ascii="Arial Black" w:eastAsiaTheme="majorEastAsia" w:hAnsi="Arial Black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9206D2"/>
    <w:pPr>
      <w:keepNext/>
      <w:keepLines/>
      <w:numPr>
        <w:ilvl w:val="1"/>
        <w:numId w:val="24"/>
      </w:numPr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206D2"/>
    <w:pPr>
      <w:keepNext/>
      <w:keepLines/>
      <w:numPr>
        <w:ilvl w:val="2"/>
        <w:numId w:val="24"/>
      </w:numPr>
      <w:outlineLvl w:val="2"/>
    </w:pPr>
    <w:rPr>
      <w:rFonts w:ascii="Arial Black" w:eastAsiaTheme="majorEastAsia" w:hAnsi="Arial Black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206D2"/>
    <w:pPr>
      <w:keepNext/>
      <w:keepLines/>
      <w:numPr>
        <w:ilvl w:val="3"/>
        <w:numId w:val="24"/>
      </w:numPr>
      <w:outlineLvl w:val="3"/>
    </w:pPr>
    <w:rPr>
      <w:rFonts w:ascii="Arial Black" w:eastAsiaTheme="majorEastAsia" w:hAnsi="Arial Black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06D2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06D2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06D2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06D2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06D2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C0D"/>
    <w:pPr>
      <w:spacing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D5C0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D409C4"/>
    <w:pPr>
      <w:spacing w:line="12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409C4"/>
    <w:rPr>
      <w:sz w:val="12"/>
    </w:rPr>
  </w:style>
  <w:style w:type="paragraph" w:customStyle="1" w:styleId="AufzhlungABC0">
    <w:name w:val="Aufzählung ABC"/>
    <w:basedOn w:val="Standard"/>
    <w:qFormat/>
    <w:rsid w:val="007F1B94"/>
    <w:pPr>
      <w:numPr>
        <w:numId w:val="4"/>
      </w:numPr>
    </w:p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4A2D85"/>
    <w:pPr>
      <w:spacing w:line="252" w:lineRule="exact"/>
    </w:pPr>
    <w:rPr>
      <w:rFonts w:ascii="Arial Black" w:hAnsi="Arial Black"/>
    </w:rPr>
  </w:style>
  <w:style w:type="paragraph" w:customStyle="1" w:styleId="AufzhlungStrich">
    <w:name w:val="Aufzählung Strich"/>
    <w:basedOn w:val="Standard"/>
    <w:qFormat/>
    <w:rsid w:val="00D53706"/>
    <w:pPr>
      <w:numPr>
        <w:numId w:val="3"/>
      </w:numPr>
    </w:pPr>
  </w:style>
  <w:style w:type="numbering" w:customStyle="1" w:styleId="AufzhlungStrichListe">
    <w:name w:val="Aufzählung Strich Liste"/>
    <w:uiPriority w:val="99"/>
    <w:rsid w:val="00D53706"/>
    <w:pPr>
      <w:numPr>
        <w:numId w:val="1"/>
      </w:numPr>
    </w:pPr>
  </w:style>
  <w:style w:type="paragraph" w:customStyle="1" w:styleId="KontaktboxFett">
    <w:name w:val="Kontaktbox Fett"/>
    <w:basedOn w:val="Standard"/>
    <w:uiPriority w:val="19"/>
    <w:qFormat/>
    <w:rsid w:val="004E684A"/>
    <w:pPr>
      <w:framePr w:w="3119" w:h="4479" w:hRule="exact" w:wrap="around" w:vAnchor="page" w:hAnchor="page" w:x="8223" w:y="1186" w:anchorLock="1"/>
      <w:spacing w:line="200" w:lineRule="exact"/>
    </w:pPr>
    <w:rPr>
      <w:rFonts w:ascii="Arial Black" w:hAnsi="Arial Black"/>
      <w:sz w:val="16"/>
    </w:rPr>
  </w:style>
  <w:style w:type="numbering" w:customStyle="1" w:styleId="AufzhlungABCListe0">
    <w:name w:val="Aufzählung ABC Liste"/>
    <w:uiPriority w:val="99"/>
    <w:rsid w:val="007F1B94"/>
    <w:pPr>
      <w:numPr>
        <w:numId w:val="4"/>
      </w:numPr>
    </w:pPr>
  </w:style>
  <w:style w:type="paragraph" w:customStyle="1" w:styleId="Aufzhlungabc">
    <w:name w:val="Aufzählung abc"/>
    <w:basedOn w:val="Standard"/>
    <w:qFormat/>
    <w:rsid w:val="00041122"/>
    <w:pPr>
      <w:numPr>
        <w:numId w:val="17"/>
      </w:numPr>
    </w:pPr>
  </w:style>
  <w:style w:type="numbering" w:customStyle="1" w:styleId="AufzhlungabcListe">
    <w:name w:val="Aufzählung abc Liste"/>
    <w:uiPriority w:val="99"/>
    <w:rsid w:val="00041122"/>
    <w:pPr>
      <w:numPr>
        <w:numId w:val="6"/>
      </w:numPr>
    </w:pPr>
  </w:style>
  <w:style w:type="paragraph" w:customStyle="1" w:styleId="AufzhlungIIIIII">
    <w:name w:val="Aufzählung I II III"/>
    <w:basedOn w:val="Standard"/>
    <w:qFormat/>
    <w:rsid w:val="000A2E0A"/>
    <w:pPr>
      <w:numPr>
        <w:numId w:val="10"/>
      </w:numPr>
    </w:pPr>
  </w:style>
  <w:style w:type="numbering" w:customStyle="1" w:styleId="AufzhlungIIIIIIListe">
    <w:name w:val="Aufzählung I II III Liste"/>
    <w:uiPriority w:val="99"/>
    <w:rsid w:val="000A2E0A"/>
    <w:pPr>
      <w:numPr>
        <w:numId w:val="8"/>
      </w:numPr>
    </w:pPr>
  </w:style>
  <w:style w:type="paragraph" w:customStyle="1" w:styleId="FormularKategorie">
    <w:name w:val="Formular Kategorie"/>
    <w:basedOn w:val="Standard"/>
    <w:qFormat/>
    <w:rsid w:val="00D95321"/>
    <w:pPr>
      <w:jc w:val="right"/>
    </w:pPr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6D2"/>
    <w:rPr>
      <w:rFonts w:ascii="Arial Black" w:eastAsiaTheme="majorEastAsia" w:hAnsi="Arial Black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6D2"/>
    <w:rPr>
      <w:rFonts w:ascii="Arial Black" w:eastAsiaTheme="majorEastAsia" w:hAnsi="Arial Black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06D2"/>
    <w:rPr>
      <w:rFonts w:ascii="Arial Black" w:eastAsiaTheme="majorEastAsia" w:hAnsi="Arial Black" w:cstheme="majorBidi"/>
      <w:bCs/>
    </w:rPr>
  </w:style>
  <w:style w:type="paragraph" w:customStyle="1" w:styleId="Standardklein">
    <w:name w:val="Standard klein"/>
    <w:basedOn w:val="Standard"/>
    <w:qFormat/>
    <w:rsid w:val="009D77C3"/>
    <w:pPr>
      <w:spacing w:line="190" w:lineRule="exact"/>
    </w:pPr>
    <w:rPr>
      <w:sz w:val="16"/>
    </w:rPr>
  </w:style>
  <w:style w:type="paragraph" w:customStyle="1" w:styleId="Zwischentitelklein">
    <w:name w:val="Zwischentitel klein"/>
    <w:basedOn w:val="Standardklein"/>
    <w:qFormat/>
    <w:rsid w:val="009D77C3"/>
    <w:rPr>
      <w:rFonts w:ascii="Arial Black" w:hAnsi="Arial Black"/>
    </w:rPr>
  </w:style>
  <w:style w:type="numbering" w:customStyle="1" w:styleId="berschriftListe">
    <w:name w:val="Überschrift Liste"/>
    <w:uiPriority w:val="99"/>
    <w:rsid w:val="009206D2"/>
    <w:pPr>
      <w:numPr>
        <w:numId w:val="1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206D2"/>
    <w:rPr>
      <w:rFonts w:ascii="Arial Black" w:eastAsiaTheme="majorEastAsia" w:hAnsi="Arial Black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06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06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06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06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0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123">
    <w:name w:val="Aufzählung 123"/>
    <w:basedOn w:val="Standard"/>
    <w:qFormat/>
    <w:rsid w:val="00090DCC"/>
    <w:pPr>
      <w:numPr>
        <w:numId w:val="1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2CD"/>
    <w:rPr>
      <w:rFonts w:ascii="Tahoma" w:hAnsi="Tahoma" w:cs="Tahoma"/>
      <w:sz w:val="16"/>
      <w:szCs w:val="16"/>
    </w:rPr>
  </w:style>
  <w:style w:type="numbering" w:customStyle="1" w:styleId="Aufzhlung123Liste">
    <w:name w:val="Aufzählung 123 Liste"/>
    <w:uiPriority w:val="99"/>
    <w:rsid w:val="00090DCC"/>
    <w:pPr>
      <w:numPr>
        <w:numId w:val="15"/>
      </w:numPr>
    </w:pPr>
  </w:style>
  <w:style w:type="paragraph" w:customStyle="1" w:styleId="Sendeart">
    <w:name w:val="Sendeart"/>
    <w:basedOn w:val="Standard"/>
    <w:qFormat/>
    <w:rsid w:val="00564722"/>
    <w:rPr>
      <w:rFonts w:ascii="Arial Black" w:hAnsi="Arial Black"/>
    </w:rPr>
  </w:style>
  <w:style w:type="paragraph" w:styleId="Listenabsatz">
    <w:name w:val="List Paragraph"/>
    <w:basedOn w:val="Standard"/>
    <w:uiPriority w:val="34"/>
    <w:rsid w:val="001E5254"/>
    <w:pPr>
      <w:ind w:left="720"/>
      <w:contextualSpacing/>
    </w:pPr>
  </w:style>
  <w:style w:type="paragraph" w:customStyle="1" w:styleId="Aufzhlungabc2">
    <w:name w:val="Aufzählung abc 2"/>
    <w:basedOn w:val="Standard"/>
    <w:qFormat/>
    <w:rsid w:val="00056306"/>
    <w:pPr>
      <w:numPr>
        <w:numId w:val="22"/>
      </w:numPr>
    </w:pPr>
  </w:style>
  <w:style w:type="numbering" w:customStyle="1" w:styleId="Aufzhlungabc2Liste">
    <w:name w:val="Aufzählung abc 2 Liste"/>
    <w:uiPriority w:val="99"/>
    <w:rsid w:val="00056306"/>
    <w:pPr>
      <w:numPr>
        <w:numId w:val="20"/>
      </w:numPr>
    </w:pPr>
  </w:style>
  <w:style w:type="table" w:customStyle="1" w:styleId="VetaTabelle">
    <w:name w:val="Veta Tabelle"/>
    <w:basedOn w:val="NormaleTabelle"/>
    <w:uiPriority w:val="99"/>
    <w:rsid w:val="0083077F"/>
    <w:tblPr>
      <w:tblBorders>
        <w:bottom w:val="single" w:sz="2" w:space="0" w:color="auto"/>
        <w:insideH w:val="single" w:sz="2" w:space="0" w:color="auto"/>
      </w:tblBorders>
      <w:tblCellMar>
        <w:top w:w="14" w:type="dxa"/>
        <w:left w:w="0" w:type="dxa"/>
        <w:bottom w:w="20" w:type="dxa"/>
        <w:right w:w="0" w:type="dxa"/>
      </w:tblCellMar>
    </w:tblPr>
    <w:tblStylePr w:type="firstRow">
      <w:rPr>
        <w:rFonts w:ascii="Arial Black" w:hAnsi="Arial Black"/>
      </w:rPr>
      <w:tblPr/>
      <w:trPr>
        <w:tblHeader/>
      </w:trPr>
    </w:tblStylePr>
  </w:style>
  <w:style w:type="character" w:styleId="Platzhaltertext">
    <w:name w:val="Placeholder Text"/>
    <w:basedOn w:val="Absatz-Standardschriftart"/>
    <w:uiPriority w:val="99"/>
    <w:semiHidden/>
    <w:rsid w:val="007F75E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82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wissmedic.ch/swissmedic/de/home/tierarzneimittel/informationen/neues-verzeichnis-listederlaendermitvergleichbarertierarzneimittelkontrollepersofor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armawiki.ch/wiki/" TargetMode="External"/><Relationship Id="rId17" Type="http://schemas.openxmlformats.org/officeDocument/2006/relationships/hyperlink" Target="https://www.pharmawiki.ch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etpharm.uzh.ch/perldocs/index_t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tpharm.uzh.ch/perldocs/index_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etpharm.uzh.ch/perldocs/index_t.htm" TargetMode="External"/><Relationship Id="rId10" Type="http://schemas.openxmlformats.org/officeDocument/2006/relationships/hyperlink" Target="https://www.vetpharm.uzh.ch/perldocs/index_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etpharm.uzh.ch/perldocs/index_t.htm" TargetMode="External"/><Relationship Id="rId14" Type="http://schemas.openxmlformats.org/officeDocument/2006/relationships/hyperlink" Target="http://www.swissmedic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istungserstellung\veta_merk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24C6-A1F7-4D53-A5B0-C59AAE07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veta_merkblatt.dotx</Template>
  <TotalTime>0</TotalTime>
  <Pages>3</Pages>
  <Words>1096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b187scd</dc:creator>
  <cp:lastModifiedBy>b187scd</cp:lastModifiedBy>
  <cp:revision>2</cp:revision>
  <cp:lastPrinted>2015-06-25T12:12:00Z</cp:lastPrinted>
  <dcterms:created xsi:type="dcterms:W3CDTF">2021-08-24T12:47:00Z</dcterms:created>
  <dcterms:modified xsi:type="dcterms:W3CDTF">2021-08-24T12:49:00Z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ta_bookmarks">
    <vt:lpwstr/>
  </property>
</Properties>
</file>