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6" w:type="dxa"/>
          <w:bottom w:w="6" w:type="dxa"/>
          <w:right w:w="6" w:type="dxa"/>
        </w:tblCellMar>
        <w:tblLook w:val="04A0" w:firstRow="1" w:lastRow="0" w:firstColumn="1" w:lastColumn="0" w:noHBand="0" w:noVBand="1"/>
      </w:tblPr>
      <w:tblGrid>
        <w:gridCol w:w="6243"/>
      </w:tblGrid>
      <w:tr w:rsidR="00111247" w:rsidRPr="00BC1A89" w14:paraId="001A4127" w14:textId="77777777" w:rsidTr="00992D85">
        <w:tc>
          <w:tcPr>
            <w:tcW w:w="6243" w:type="dxa"/>
          </w:tcPr>
          <w:p w14:paraId="05C8B6D2" w14:textId="77777777" w:rsidR="00111247" w:rsidRPr="00BC1A89" w:rsidRDefault="00111247" w:rsidP="000E08E0">
            <w:pPr>
              <w:pStyle w:val="55Kopf"/>
              <w:tabs>
                <w:tab w:val="left" w:pos="877"/>
              </w:tabs>
            </w:pPr>
          </w:p>
        </w:tc>
      </w:tr>
    </w:tbl>
    <w:p w14:paraId="0A4224C0" w14:textId="2CBA9EFE" w:rsidR="00465905" w:rsidRPr="00BC1A89" w:rsidRDefault="00741654" w:rsidP="00F9722A">
      <w:pPr>
        <w:pStyle w:val="55Kopf"/>
      </w:pPr>
      <w:r w:rsidRPr="00772555">
        <w:rPr>
          <w:noProof/>
        </w:rPr>
        <mc:AlternateContent>
          <mc:Choice Requires="wps">
            <w:drawing>
              <wp:anchor distT="0" distB="0" distL="114300" distR="114300" simplePos="0" relativeHeight="251657728" behindDoc="1" locked="0" layoutInCell="0" allowOverlap="1" wp14:anchorId="43D67AF6" wp14:editId="19160F0B">
                <wp:simplePos x="0" y="0"/>
                <wp:positionH relativeFrom="page">
                  <wp:posOffset>452797</wp:posOffset>
                </wp:positionH>
                <wp:positionV relativeFrom="page">
                  <wp:posOffset>3695909</wp:posOffset>
                </wp:positionV>
                <wp:extent cx="6480175" cy="6480175"/>
                <wp:effectExtent l="8890" t="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480175"/>
                        </a:xfrm>
                        <a:prstGeom prst="rtTriangl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7CC0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35.65pt;margin-top:291pt;width:510.25pt;height:51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" o:allowincell="f" fillcolor="#00adee [3205]" stroked="f">
                <w10:wrap anchorx="page" anchory="page"/>
              </v:shape>
            </w:pict>
          </mc:Fallback>
        </mc:AlternateContent>
      </w:r>
    </w:p>
    <w:p w14:paraId="26889A57" w14:textId="546FADA8" w:rsidR="00111247" w:rsidRPr="00BC1A89" w:rsidRDefault="00111247" w:rsidP="00F9722A">
      <w:pPr>
        <w:pStyle w:val="55Kopf"/>
      </w:pPr>
    </w:p>
    <w:p w14:paraId="6195D37C" w14:textId="77777777" w:rsidR="00111247" w:rsidRPr="00BC1A89" w:rsidRDefault="00111247" w:rsidP="00F9722A">
      <w:pPr>
        <w:pStyle w:val="55Kopf"/>
      </w:pPr>
    </w:p>
    <w:p w14:paraId="4BDF2F79" w14:textId="77777777" w:rsidR="00111247" w:rsidRPr="00BC1A89" w:rsidRDefault="00111247" w:rsidP="00F9722A">
      <w:pPr>
        <w:pStyle w:val="55Kopf"/>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20063D" w:rsidRPr="00BC1A89" w14:paraId="262B333A" w14:textId="77777777" w:rsidTr="00B82B81">
        <w:trPr>
          <w:cantSplit/>
          <w:trHeight w:hRule="exact" w:val="4555"/>
        </w:trPr>
        <w:tc>
          <w:tcPr>
            <w:tcW w:w="5000" w:type="pct"/>
          </w:tcPr>
          <w:p w14:paraId="240BC580" w14:textId="0DE3AFEA" w:rsidR="00854DC3" w:rsidRDefault="00741654" w:rsidP="009E02D0">
            <w:pPr>
              <w:pStyle w:val="80TitelblattTitel1"/>
            </w:pPr>
            <w:r>
              <w:t>Wie nutze ich das Initiativrecht in der Gemeinde?</w:t>
            </w:r>
            <w:r w:rsidR="006B22A7">
              <w:t xml:space="preserve"> </w:t>
            </w:r>
          </w:p>
          <w:p w14:paraId="4C2D1B02" w14:textId="72E06544" w:rsidR="003B1FB2" w:rsidRPr="00B82B81" w:rsidRDefault="00741654" w:rsidP="009E02D0">
            <w:pPr>
              <w:pStyle w:val="80TitelblattTitel1"/>
              <w:rPr>
                <w:sz w:val="32"/>
                <w:szCs w:val="32"/>
              </w:rPr>
            </w:pPr>
            <w:r w:rsidRPr="00B82B81">
              <w:rPr>
                <w:sz w:val="32"/>
                <w:szCs w:val="32"/>
              </w:rPr>
              <w:t xml:space="preserve">Anleitung für Stimmberechtigte in </w:t>
            </w:r>
            <w:r w:rsidR="004F3AB4" w:rsidRPr="00B82B81">
              <w:rPr>
                <w:sz w:val="32"/>
                <w:szCs w:val="32"/>
              </w:rPr>
              <w:t>G</w:t>
            </w:r>
            <w:r w:rsidR="006A6C50" w:rsidRPr="00B82B81">
              <w:rPr>
                <w:sz w:val="32"/>
                <w:szCs w:val="32"/>
              </w:rPr>
              <w:t>emeinden</w:t>
            </w:r>
            <w:r w:rsidR="004F3AB4" w:rsidRPr="00B82B81">
              <w:rPr>
                <w:sz w:val="32"/>
                <w:szCs w:val="32"/>
              </w:rPr>
              <w:t xml:space="preserve"> mit Gemeindeversammlung</w:t>
            </w:r>
          </w:p>
          <w:p w14:paraId="389946A0" w14:textId="77777777" w:rsidR="00741654" w:rsidRDefault="00741654" w:rsidP="00FE1DD1">
            <w:pPr>
              <w:pStyle w:val="55Kopf"/>
              <w:rPr>
                <w:b/>
              </w:rPr>
            </w:pPr>
          </w:p>
          <w:p w14:paraId="797204B3" w14:textId="1CAFE544" w:rsidR="00FF1AED" w:rsidRPr="00BC1A89" w:rsidRDefault="00741654" w:rsidP="00FE1DD1">
            <w:pPr>
              <w:pStyle w:val="55Kopf"/>
              <w:rPr>
                <w:b/>
              </w:rPr>
            </w:pPr>
            <w:r w:rsidRPr="00B82B81">
              <w:rPr>
                <w:b/>
              </w:rPr>
              <w:t>März</w:t>
            </w:r>
            <w:r w:rsidR="006B22A7" w:rsidRPr="00B82B81">
              <w:rPr>
                <w:b/>
              </w:rPr>
              <w:t xml:space="preserve"> 2019</w:t>
            </w:r>
          </w:p>
        </w:tc>
      </w:tr>
    </w:tbl>
    <w:p w14:paraId="6258F6A2" w14:textId="77777777" w:rsidR="008C1DE2" w:rsidRPr="00BC1A89" w:rsidRDefault="008C1DE2" w:rsidP="002200E3">
      <w:pPr>
        <w:pStyle w:val="00Vorgabetext"/>
      </w:pPr>
    </w:p>
    <w:p w14:paraId="09FA9865" w14:textId="228D95DA" w:rsidR="008C1DE2" w:rsidRPr="00BC1A89" w:rsidRDefault="008C1DE2" w:rsidP="002200E3">
      <w:pPr>
        <w:pStyle w:val="00Vorgabetext"/>
      </w:pPr>
    </w:p>
    <w:p w14:paraId="6DB5119D" w14:textId="77777777" w:rsidR="008C1DE2" w:rsidRPr="00536AA3" w:rsidRDefault="008C1DE2" w:rsidP="002200E3">
      <w:pPr>
        <w:pStyle w:val="00Vorgabetext"/>
      </w:pPr>
    </w:p>
    <w:p w14:paraId="56719358" w14:textId="77777777" w:rsidR="0020063D" w:rsidRPr="00536AA3" w:rsidRDefault="0020063D" w:rsidP="002200E3">
      <w:pPr>
        <w:pStyle w:val="00Vorgabetext"/>
      </w:pPr>
    </w:p>
    <w:p w14:paraId="5E2E729B" w14:textId="77777777" w:rsidR="000A33A1" w:rsidRPr="00536AA3" w:rsidRDefault="0020063D" w:rsidP="002200E3">
      <w:pPr>
        <w:pStyle w:val="00Vorgabetext"/>
      </w:pPr>
      <w:r w:rsidRPr="00536AA3">
        <w:br w:type="page"/>
      </w:r>
    </w:p>
    <w:p w14:paraId="3B53A124" w14:textId="43289CF5" w:rsidR="00DF2576" w:rsidRDefault="00AB1BA7">
      <w:pPr>
        <w:pStyle w:val="Verzeichnis2"/>
        <w:rPr>
          <w:rFonts w:asciiTheme="minorHAnsi" w:eastAsiaTheme="minorEastAsia" w:hAnsiTheme="minorHAnsi" w:cstheme="minorBidi"/>
          <w:b w:val="0"/>
          <w:noProof/>
          <w:sz w:val="22"/>
        </w:rPr>
      </w:pPr>
      <w:r w:rsidRPr="006B22A7">
        <w:rPr>
          <w:b w:val="0"/>
        </w:rPr>
        <w:lastRenderedPageBreak/>
        <w:fldChar w:fldCharType="begin"/>
      </w:r>
      <w:r w:rsidRPr="006B22A7">
        <w:rPr>
          <w:b w:val="0"/>
        </w:rPr>
        <w:instrText xml:space="preserve"> TOC \t "70 Zusammenfassung;1;34 Titel 1;2;35 Titel 2;3;36 Titel 3;4;37 Titel 4;5;38 Titel 5;6" </w:instrText>
      </w:r>
      <w:r w:rsidRPr="006B22A7">
        <w:rPr>
          <w:b w:val="0"/>
        </w:rPr>
        <w:fldChar w:fldCharType="separate"/>
      </w:r>
      <w:r w:rsidR="00DF2576">
        <w:rPr>
          <w:noProof/>
        </w:rPr>
        <w:t>A.</w:t>
      </w:r>
      <w:r w:rsidR="00DF2576">
        <w:rPr>
          <w:rFonts w:asciiTheme="minorHAnsi" w:eastAsiaTheme="minorEastAsia" w:hAnsiTheme="minorHAnsi" w:cstheme="minorBidi"/>
          <w:b w:val="0"/>
          <w:noProof/>
          <w:sz w:val="22"/>
        </w:rPr>
        <w:tab/>
      </w:r>
      <w:r w:rsidR="00DF2576">
        <w:rPr>
          <w:noProof/>
        </w:rPr>
        <w:t>Was ist eine Einzelinitiative?</w:t>
      </w:r>
      <w:r w:rsidR="00DF2576">
        <w:rPr>
          <w:noProof/>
        </w:rPr>
        <w:tab/>
      </w:r>
      <w:r w:rsidR="00DF2576">
        <w:rPr>
          <w:noProof/>
        </w:rPr>
        <w:fldChar w:fldCharType="begin"/>
      </w:r>
      <w:r w:rsidR="00DF2576">
        <w:rPr>
          <w:noProof/>
        </w:rPr>
        <w:instrText xml:space="preserve"> PAGEREF _Toc3903096 \h </w:instrText>
      </w:r>
      <w:r w:rsidR="00DF2576">
        <w:rPr>
          <w:noProof/>
        </w:rPr>
      </w:r>
      <w:r w:rsidR="00DF2576">
        <w:rPr>
          <w:noProof/>
        </w:rPr>
        <w:fldChar w:fldCharType="separate"/>
      </w:r>
      <w:r w:rsidR="00DF2576">
        <w:rPr>
          <w:noProof/>
        </w:rPr>
        <w:t>1</w:t>
      </w:r>
      <w:r w:rsidR="00DF2576">
        <w:rPr>
          <w:noProof/>
        </w:rPr>
        <w:fldChar w:fldCharType="end"/>
      </w:r>
    </w:p>
    <w:p w14:paraId="1259C0DE" w14:textId="2850A9DA" w:rsidR="00DF2576" w:rsidRDefault="00DF2576">
      <w:pPr>
        <w:pStyle w:val="Verzeichnis2"/>
        <w:rPr>
          <w:rFonts w:asciiTheme="minorHAnsi" w:eastAsiaTheme="minorEastAsia" w:hAnsiTheme="minorHAnsi" w:cstheme="minorBidi"/>
          <w:b w:val="0"/>
          <w:noProof/>
          <w:sz w:val="22"/>
        </w:rPr>
      </w:pPr>
      <w:r>
        <w:rPr>
          <w:noProof/>
        </w:rPr>
        <w:t>B.</w:t>
      </w:r>
      <w:r>
        <w:rPr>
          <w:rFonts w:asciiTheme="minorHAnsi" w:eastAsiaTheme="minorEastAsia" w:hAnsiTheme="minorHAnsi" w:cstheme="minorBidi"/>
          <w:b w:val="0"/>
          <w:noProof/>
          <w:sz w:val="22"/>
        </w:rPr>
        <w:tab/>
      </w:r>
      <w:r>
        <w:rPr>
          <w:noProof/>
        </w:rPr>
        <w:t>Wie muss eine Einzelinitiative ausgestaltet sein?</w:t>
      </w:r>
      <w:r>
        <w:rPr>
          <w:noProof/>
        </w:rPr>
        <w:tab/>
      </w:r>
      <w:r>
        <w:rPr>
          <w:noProof/>
        </w:rPr>
        <w:fldChar w:fldCharType="begin"/>
      </w:r>
      <w:r>
        <w:rPr>
          <w:noProof/>
        </w:rPr>
        <w:instrText xml:space="preserve"> PAGEREF _Toc3903097 \h </w:instrText>
      </w:r>
      <w:r>
        <w:rPr>
          <w:noProof/>
        </w:rPr>
      </w:r>
      <w:r>
        <w:rPr>
          <w:noProof/>
        </w:rPr>
        <w:fldChar w:fldCharType="separate"/>
      </w:r>
      <w:r>
        <w:rPr>
          <w:noProof/>
        </w:rPr>
        <w:t>1</w:t>
      </w:r>
      <w:r>
        <w:rPr>
          <w:noProof/>
        </w:rPr>
        <w:fldChar w:fldCharType="end"/>
      </w:r>
    </w:p>
    <w:p w14:paraId="1848AF83" w14:textId="40230CA5" w:rsidR="00DF2576" w:rsidRDefault="00DF2576">
      <w:pPr>
        <w:pStyle w:val="Verzeichnis2"/>
        <w:rPr>
          <w:rFonts w:asciiTheme="minorHAnsi" w:eastAsiaTheme="minorEastAsia" w:hAnsiTheme="minorHAnsi" w:cstheme="minorBidi"/>
          <w:b w:val="0"/>
          <w:noProof/>
          <w:sz w:val="22"/>
        </w:rPr>
      </w:pPr>
      <w:r>
        <w:rPr>
          <w:noProof/>
        </w:rPr>
        <w:t>C.</w:t>
      </w:r>
      <w:r>
        <w:rPr>
          <w:rFonts w:asciiTheme="minorHAnsi" w:eastAsiaTheme="minorEastAsia" w:hAnsiTheme="minorHAnsi" w:cstheme="minorBidi"/>
          <w:b w:val="0"/>
          <w:noProof/>
          <w:sz w:val="22"/>
        </w:rPr>
        <w:tab/>
      </w:r>
      <w:r>
        <w:rPr>
          <w:noProof/>
        </w:rPr>
        <w:t>Was muss beachtet werden, dass eine Einzelinitiative gültig ist?</w:t>
      </w:r>
      <w:r>
        <w:rPr>
          <w:noProof/>
        </w:rPr>
        <w:tab/>
      </w:r>
      <w:r>
        <w:rPr>
          <w:noProof/>
        </w:rPr>
        <w:fldChar w:fldCharType="begin"/>
      </w:r>
      <w:r>
        <w:rPr>
          <w:noProof/>
        </w:rPr>
        <w:instrText xml:space="preserve"> PAGEREF _Toc3903098 \h </w:instrText>
      </w:r>
      <w:r>
        <w:rPr>
          <w:noProof/>
        </w:rPr>
      </w:r>
      <w:r>
        <w:rPr>
          <w:noProof/>
        </w:rPr>
        <w:fldChar w:fldCharType="separate"/>
      </w:r>
      <w:r>
        <w:rPr>
          <w:noProof/>
        </w:rPr>
        <w:t>2</w:t>
      </w:r>
      <w:r>
        <w:rPr>
          <w:noProof/>
        </w:rPr>
        <w:fldChar w:fldCharType="end"/>
      </w:r>
    </w:p>
    <w:p w14:paraId="3781E42C" w14:textId="3BFA74BE" w:rsidR="00DF2576" w:rsidRDefault="00DF2576">
      <w:pPr>
        <w:pStyle w:val="Verzeichnis3"/>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Anliegen ist nicht initiativfähig</w:t>
      </w:r>
      <w:r>
        <w:rPr>
          <w:noProof/>
        </w:rPr>
        <w:tab/>
      </w:r>
      <w:r>
        <w:rPr>
          <w:noProof/>
        </w:rPr>
        <w:fldChar w:fldCharType="begin"/>
      </w:r>
      <w:r>
        <w:rPr>
          <w:noProof/>
        </w:rPr>
        <w:instrText xml:space="preserve"> PAGEREF _Toc3903099 \h </w:instrText>
      </w:r>
      <w:r>
        <w:rPr>
          <w:noProof/>
        </w:rPr>
      </w:r>
      <w:r>
        <w:rPr>
          <w:noProof/>
        </w:rPr>
        <w:fldChar w:fldCharType="separate"/>
      </w:r>
      <w:r>
        <w:rPr>
          <w:noProof/>
        </w:rPr>
        <w:t>2</w:t>
      </w:r>
      <w:r>
        <w:rPr>
          <w:noProof/>
        </w:rPr>
        <w:fldChar w:fldCharType="end"/>
      </w:r>
    </w:p>
    <w:p w14:paraId="0D1B2C93" w14:textId="06F99AE1" w:rsidR="00DF2576" w:rsidRDefault="00DF2576">
      <w:pPr>
        <w:pStyle w:val="Verzeichnis3"/>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Anliegen verstösst gegen das übergeordnete Recht</w:t>
      </w:r>
      <w:r>
        <w:rPr>
          <w:noProof/>
        </w:rPr>
        <w:tab/>
      </w:r>
      <w:r>
        <w:rPr>
          <w:noProof/>
        </w:rPr>
        <w:fldChar w:fldCharType="begin"/>
      </w:r>
      <w:r>
        <w:rPr>
          <w:noProof/>
        </w:rPr>
        <w:instrText xml:space="preserve"> PAGEREF _Toc3903100 \h </w:instrText>
      </w:r>
      <w:r>
        <w:rPr>
          <w:noProof/>
        </w:rPr>
      </w:r>
      <w:r>
        <w:rPr>
          <w:noProof/>
        </w:rPr>
        <w:fldChar w:fldCharType="separate"/>
      </w:r>
      <w:r>
        <w:rPr>
          <w:noProof/>
        </w:rPr>
        <w:t>3</w:t>
      </w:r>
      <w:r>
        <w:rPr>
          <w:noProof/>
        </w:rPr>
        <w:fldChar w:fldCharType="end"/>
      </w:r>
    </w:p>
    <w:p w14:paraId="6689CCE8" w14:textId="3671DA6D" w:rsidR="00DF2576" w:rsidRDefault="00DF2576">
      <w:pPr>
        <w:pStyle w:val="Verzeichnis3"/>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Anliegen darf nicht offensichtlich undurchführbar sein</w:t>
      </w:r>
      <w:r>
        <w:rPr>
          <w:noProof/>
        </w:rPr>
        <w:tab/>
      </w:r>
      <w:r>
        <w:rPr>
          <w:noProof/>
        </w:rPr>
        <w:fldChar w:fldCharType="begin"/>
      </w:r>
      <w:r>
        <w:rPr>
          <w:noProof/>
        </w:rPr>
        <w:instrText xml:space="preserve"> PAGEREF _Toc3903101 \h </w:instrText>
      </w:r>
      <w:r>
        <w:rPr>
          <w:noProof/>
        </w:rPr>
      </w:r>
      <w:r>
        <w:rPr>
          <w:noProof/>
        </w:rPr>
        <w:fldChar w:fldCharType="separate"/>
      </w:r>
      <w:r>
        <w:rPr>
          <w:noProof/>
        </w:rPr>
        <w:t>3</w:t>
      </w:r>
      <w:r>
        <w:rPr>
          <w:noProof/>
        </w:rPr>
        <w:fldChar w:fldCharType="end"/>
      </w:r>
    </w:p>
    <w:p w14:paraId="4F86C163" w14:textId="6ED7BCA3" w:rsidR="00DF2576" w:rsidRDefault="00DF2576">
      <w:pPr>
        <w:pStyle w:val="Verzeichnis3"/>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Weitere Ungültigkeitsgründe</w:t>
      </w:r>
      <w:r>
        <w:rPr>
          <w:noProof/>
        </w:rPr>
        <w:tab/>
      </w:r>
      <w:r>
        <w:rPr>
          <w:noProof/>
        </w:rPr>
        <w:fldChar w:fldCharType="begin"/>
      </w:r>
      <w:r>
        <w:rPr>
          <w:noProof/>
        </w:rPr>
        <w:instrText xml:space="preserve"> PAGEREF _Toc3903102 \h </w:instrText>
      </w:r>
      <w:r>
        <w:rPr>
          <w:noProof/>
        </w:rPr>
      </w:r>
      <w:r>
        <w:rPr>
          <w:noProof/>
        </w:rPr>
        <w:fldChar w:fldCharType="separate"/>
      </w:r>
      <w:r>
        <w:rPr>
          <w:noProof/>
        </w:rPr>
        <w:t>4</w:t>
      </w:r>
      <w:r>
        <w:rPr>
          <w:noProof/>
        </w:rPr>
        <w:fldChar w:fldCharType="end"/>
      </w:r>
    </w:p>
    <w:p w14:paraId="7FB5DC63" w14:textId="5C2DDDD9" w:rsidR="00DF2576" w:rsidRDefault="00DF2576">
      <w:pPr>
        <w:pStyle w:val="Verzeichnis2"/>
        <w:rPr>
          <w:rFonts w:asciiTheme="minorHAnsi" w:eastAsiaTheme="minorEastAsia" w:hAnsiTheme="minorHAnsi" w:cstheme="minorBidi"/>
          <w:b w:val="0"/>
          <w:noProof/>
          <w:sz w:val="22"/>
        </w:rPr>
      </w:pPr>
      <w:r>
        <w:rPr>
          <w:noProof/>
        </w:rPr>
        <w:t>D.</w:t>
      </w:r>
      <w:r>
        <w:rPr>
          <w:rFonts w:asciiTheme="minorHAnsi" w:eastAsiaTheme="minorEastAsia" w:hAnsiTheme="minorHAnsi" w:cstheme="minorBidi"/>
          <w:b w:val="0"/>
          <w:noProof/>
          <w:sz w:val="22"/>
        </w:rPr>
        <w:tab/>
      </w:r>
      <w:r>
        <w:rPr>
          <w:noProof/>
        </w:rPr>
        <w:t>Wie läuft das Verfahren bei einer Einzelinitiative ab?</w:t>
      </w:r>
      <w:r>
        <w:rPr>
          <w:noProof/>
        </w:rPr>
        <w:tab/>
      </w:r>
      <w:r>
        <w:rPr>
          <w:noProof/>
        </w:rPr>
        <w:fldChar w:fldCharType="begin"/>
      </w:r>
      <w:r>
        <w:rPr>
          <w:noProof/>
        </w:rPr>
        <w:instrText xml:space="preserve"> PAGEREF _Toc3903103 \h </w:instrText>
      </w:r>
      <w:r>
        <w:rPr>
          <w:noProof/>
        </w:rPr>
      </w:r>
      <w:r>
        <w:rPr>
          <w:noProof/>
        </w:rPr>
        <w:fldChar w:fldCharType="separate"/>
      </w:r>
      <w:r>
        <w:rPr>
          <w:noProof/>
        </w:rPr>
        <w:t>4</w:t>
      </w:r>
      <w:r>
        <w:rPr>
          <w:noProof/>
        </w:rPr>
        <w:fldChar w:fldCharType="end"/>
      </w:r>
    </w:p>
    <w:p w14:paraId="7ED4B19B" w14:textId="7F8A6B5D" w:rsidR="00DF2576" w:rsidRDefault="00DF2576">
      <w:pPr>
        <w:pStyle w:val="Verzeichnis3"/>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Prüfungsphase</w:t>
      </w:r>
      <w:r>
        <w:rPr>
          <w:noProof/>
        </w:rPr>
        <w:tab/>
      </w:r>
      <w:r>
        <w:rPr>
          <w:noProof/>
        </w:rPr>
        <w:fldChar w:fldCharType="begin"/>
      </w:r>
      <w:r>
        <w:rPr>
          <w:noProof/>
        </w:rPr>
        <w:instrText xml:space="preserve"> PAGEREF _Toc3903104 \h </w:instrText>
      </w:r>
      <w:r>
        <w:rPr>
          <w:noProof/>
        </w:rPr>
      </w:r>
      <w:r>
        <w:rPr>
          <w:noProof/>
        </w:rPr>
        <w:fldChar w:fldCharType="separate"/>
      </w:r>
      <w:r>
        <w:rPr>
          <w:noProof/>
        </w:rPr>
        <w:t>4</w:t>
      </w:r>
      <w:r>
        <w:rPr>
          <w:noProof/>
        </w:rPr>
        <w:fldChar w:fldCharType="end"/>
      </w:r>
    </w:p>
    <w:p w14:paraId="40AE7A06" w14:textId="367F5BBD" w:rsidR="00DF2576" w:rsidRDefault="00DF2576">
      <w:pPr>
        <w:pStyle w:val="Verzeichnis3"/>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Abstimmungsphase</w:t>
      </w:r>
      <w:r>
        <w:rPr>
          <w:noProof/>
        </w:rPr>
        <w:tab/>
      </w:r>
      <w:r>
        <w:rPr>
          <w:noProof/>
        </w:rPr>
        <w:fldChar w:fldCharType="begin"/>
      </w:r>
      <w:r>
        <w:rPr>
          <w:noProof/>
        </w:rPr>
        <w:instrText xml:space="preserve"> PAGEREF _Toc3903105 \h </w:instrText>
      </w:r>
      <w:r>
        <w:rPr>
          <w:noProof/>
        </w:rPr>
      </w:r>
      <w:r>
        <w:rPr>
          <w:noProof/>
        </w:rPr>
        <w:fldChar w:fldCharType="separate"/>
      </w:r>
      <w:r>
        <w:rPr>
          <w:noProof/>
        </w:rPr>
        <w:t>5</w:t>
      </w:r>
      <w:r>
        <w:rPr>
          <w:noProof/>
        </w:rPr>
        <w:fldChar w:fldCharType="end"/>
      </w:r>
    </w:p>
    <w:p w14:paraId="008C159F" w14:textId="069BDCDB" w:rsidR="00DF2576" w:rsidRDefault="00DF2576">
      <w:pPr>
        <w:pStyle w:val="Verzeichnis3"/>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Exkurs: Rückzug einer Einzelinitiative</w:t>
      </w:r>
      <w:r>
        <w:rPr>
          <w:noProof/>
        </w:rPr>
        <w:tab/>
      </w:r>
      <w:r>
        <w:rPr>
          <w:noProof/>
        </w:rPr>
        <w:fldChar w:fldCharType="begin"/>
      </w:r>
      <w:r>
        <w:rPr>
          <w:noProof/>
        </w:rPr>
        <w:instrText xml:space="preserve"> PAGEREF _Toc3903106 \h </w:instrText>
      </w:r>
      <w:r>
        <w:rPr>
          <w:noProof/>
        </w:rPr>
      </w:r>
      <w:r>
        <w:rPr>
          <w:noProof/>
        </w:rPr>
        <w:fldChar w:fldCharType="separate"/>
      </w:r>
      <w:r>
        <w:rPr>
          <w:noProof/>
        </w:rPr>
        <w:t>5</w:t>
      </w:r>
      <w:r>
        <w:rPr>
          <w:noProof/>
        </w:rPr>
        <w:fldChar w:fldCharType="end"/>
      </w:r>
    </w:p>
    <w:p w14:paraId="19261549" w14:textId="4605DF51" w:rsidR="00DF2576" w:rsidRDefault="00DF2576">
      <w:pPr>
        <w:pStyle w:val="Verzeichnis3"/>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Umsetzungsphase</w:t>
      </w:r>
      <w:r>
        <w:rPr>
          <w:noProof/>
        </w:rPr>
        <w:tab/>
      </w:r>
      <w:r>
        <w:rPr>
          <w:noProof/>
        </w:rPr>
        <w:fldChar w:fldCharType="begin"/>
      </w:r>
      <w:r>
        <w:rPr>
          <w:noProof/>
        </w:rPr>
        <w:instrText xml:space="preserve"> PAGEREF _Toc3903107 \h </w:instrText>
      </w:r>
      <w:r>
        <w:rPr>
          <w:noProof/>
        </w:rPr>
      </w:r>
      <w:r>
        <w:rPr>
          <w:noProof/>
        </w:rPr>
        <w:fldChar w:fldCharType="separate"/>
      </w:r>
      <w:r>
        <w:rPr>
          <w:noProof/>
        </w:rPr>
        <w:t>6</w:t>
      </w:r>
      <w:r>
        <w:rPr>
          <w:noProof/>
        </w:rPr>
        <w:fldChar w:fldCharType="end"/>
      </w:r>
    </w:p>
    <w:p w14:paraId="650B3E8D" w14:textId="06DF7C18" w:rsidR="00DF2576" w:rsidRDefault="00DF2576">
      <w:pPr>
        <w:pStyle w:val="Verzeichnis2"/>
        <w:rPr>
          <w:rFonts w:asciiTheme="minorHAnsi" w:eastAsiaTheme="minorEastAsia" w:hAnsiTheme="minorHAnsi" w:cstheme="minorBidi"/>
          <w:b w:val="0"/>
          <w:noProof/>
          <w:sz w:val="22"/>
        </w:rPr>
      </w:pPr>
      <w:r>
        <w:rPr>
          <w:noProof/>
        </w:rPr>
        <w:t>E.</w:t>
      </w:r>
      <w:r>
        <w:rPr>
          <w:rFonts w:asciiTheme="minorHAnsi" w:eastAsiaTheme="minorEastAsia" w:hAnsiTheme="minorHAnsi" w:cstheme="minorBidi"/>
          <w:b w:val="0"/>
          <w:noProof/>
          <w:sz w:val="22"/>
        </w:rPr>
        <w:tab/>
      </w:r>
      <w:r>
        <w:rPr>
          <w:noProof/>
        </w:rPr>
        <w:t>Wie kann ich mich wehren, wenn mein Initiativrecht verletzt wird?</w:t>
      </w:r>
      <w:r>
        <w:rPr>
          <w:noProof/>
        </w:rPr>
        <w:tab/>
      </w:r>
      <w:r>
        <w:rPr>
          <w:noProof/>
        </w:rPr>
        <w:fldChar w:fldCharType="begin"/>
      </w:r>
      <w:r>
        <w:rPr>
          <w:noProof/>
        </w:rPr>
        <w:instrText xml:space="preserve"> PAGEREF _Toc3903108 \h </w:instrText>
      </w:r>
      <w:r>
        <w:rPr>
          <w:noProof/>
        </w:rPr>
      </w:r>
      <w:r>
        <w:rPr>
          <w:noProof/>
        </w:rPr>
        <w:fldChar w:fldCharType="separate"/>
      </w:r>
      <w:r>
        <w:rPr>
          <w:noProof/>
        </w:rPr>
        <w:t>6</w:t>
      </w:r>
      <w:r>
        <w:rPr>
          <w:noProof/>
        </w:rPr>
        <w:fldChar w:fldCharType="end"/>
      </w:r>
    </w:p>
    <w:p w14:paraId="7B6B92EE" w14:textId="467BFE3B" w:rsidR="00DF2576" w:rsidRDefault="00DF2576">
      <w:pPr>
        <w:pStyle w:val="Verzeichnis2"/>
        <w:rPr>
          <w:rFonts w:asciiTheme="minorHAnsi" w:eastAsiaTheme="minorEastAsia" w:hAnsiTheme="minorHAnsi" w:cstheme="minorBidi"/>
          <w:b w:val="0"/>
          <w:noProof/>
          <w:sz w:val="22"/>
        </w:rPr>
      </w:pPr>
      <w:r>
        <w:rPr>
          <w:noProof/>
        </w:rPr>
        <w:t>F.</w:t>
      </w:r>
      <w:r>
        <w:rPr>
          <w:rFonts w:asciiTheme="minorHAnsi" w:eastAsiaTheme="minorEastAsia" w:hAnsiTheme="minorHAnsi" w:cstheme="minorBidi"/>
          <w:b w:val="0"/>
          <w:noProof/>
          <w:sz w:val="22"/>
        </w:rPr>
        <w:tab/>
      </w:r>
      <w:r>
        <w:rPr>
          <w:noProof/>
        </w:rPr>
        <w:t>Anhang</w:t>
      </w:r>
      <w:r>
        <w:rPr>
          <w:noProof/>
        </w:rPr>
        <w:tab/>
      </w:r>
      <w:r>
        <w:rPr>
          <w:noProof/>
        </w:rPr>
        <w:fldChar w:fldCharType="begin"/>
      </w:r>
      <w:r>
        <w:rPr>
          <w:noProof/>
        </w:rPr>
        <w:instrText xml:space="preserve"> PAGEREF _Toc3903109 \h </w:instrText>
      </w:r>
      <w:r>
        <w:rPr>
          <w:noProof/>
        </w:rPr>
      </w:r>
      <w:r>
        <w:rPr>
          <w:noProof/>
        </w:rPr>
        <w:fldChar w:fldCharType="separate"/>
      </w:r>
      <w:r>
        <w:rPr>
          <w:noProof/>
        </w:rPr>
        <w:t>7</w:t>
      </w:r>
      <w:r>
        <w:rPr>
          <w:noProof/>
        </w:rPr>
        <w:fldChar w:fldCharType="end"/>
      </w:r>
    </w:p>
    <w:p w14:paraId="5F859D44" w14:textId="2922E90F" w:rsidR="00111247" w:rsidRPr="00BC1A89" w:rsidRDefault="00AB1BA7" w:rsidP="00A73524">
      <w:pPr>
        <w:pStyle w:val="00Vorgabetext"/>
      </w:pPr>
      <w:r w:rsidRPr="006B22A7">
        <w:rPr>
          <w:b/>
          <w:sz w:val="24"/>
        </w:rPr>
        <w:fldChar w:fldCharType="end"/>
      </w:r>
    </w:p>
    <w:p w14:paraId="23EF23BB" w14:textId="77777777" w:rsidR="00451529" w:rsidRPr="006B22A7" w:rsidRDefault="00451529" w:rsidP="00A73524">
      <w:pPr>
        <w:pStyle w:val="00Vorgabetext"/>
      </w:pPr>
    </w:p>
    <w:p w14:paraId="283A713C" w14:textId="77777777" w:rsidR="00451529" w:rsidRPr="00BC1A89" w:rsidRDefault="00451529" w:rsidP="00111247">
      <w:pPr>
        <w:pStyle w:val="00Vorgabetext"/>
      </w:pPr>
    </w:p>
    <w:p w14:paraId="6516DC64" w14:textId="77777777" w:rsidR="00111247" w:rsidRPr="00BC1A89" w:rsidRDefault="00111247" w:rsidP="00A73524">
      <w:pPr>
        <w:pStyle w:val="00Vorgabetext"/>
        <w:sectPr w:rsidR="00111247" w:rsidRPr="00BC1A89" w:rsidSect="00111247">
          <w:headerReference w:type="default" r:id="rId8"/>
          <w:headerReference w:type="first" r:id="rId9"/>
          <w:footerReference w:type="first" r:id="rId10"/>
          <w:type w:val="oddPage"/>
          <w:pgSz w:w="11906" w:h="16838" w:code="9"/>
          <w:pgMar w:top="3061" w:right="1417" w:bottom="1701" w:left="1984" w:header="709" w:footer="709" w:gutter="0"/>
          <w:cols w:space="708"/>
          <w:titlePg/>
          <w:docGrid w:linePitch="360"/>
        </w:sectPr>
      </w:pPr>
      <w:bookmarkStart w:id="0" w:name="_Ref127266544"/>
    </w:p>
    <w:p w14:paraId="7701C2B6" w14:textId="5F5D7EA9" w:rsidR="002B33FB" w:rsidRDefault="004D518F" w:rsidP="00B82B81">
      <w:pPr>
        <w:pStyle w:val="34Titel1"/>
      </w:pPr>
      <w:bookmarkStart w:id="1" w:name="_Toc3903096"/>
      <w:bookmarkEnd w:id="0"/>
      <w:r>
        <w:lastRenderedPageBreak/>
        <w:t>Was ist eine</w:t>
      </w:r>
      <w:r w:rsidR="00806836">
        <w:t xml:space="preserve"> Einzelinitiat</w:t>
      </w:r>
      <w:r w:rsidR="00960796">
        <w:t>ive?</w:t>
      </w:r>
      <w:bookmarkEnd w:id="1"/>
    </w:p>
    <w:p w14:paraId="62A68490" w14:textId="03752864" w:rsidR="00EF01FC" w:rsidRDefault="009B7CAF" w:rsidP="00806836">
      <w:pPr>
        <w:pStyle w:val="00Vorgabetext"/>
      </w:pPr>
      <w:r>
        <w:t xml:space="preserve">Initiativen sind </w:t>
      </w:r>
      <w:r w:rsidRPr="00BC1A89">
        <w:t xml:space="preserve">ein </w:t>
      </w:r>
      <w:r w:rsidRPr="00BC1A89">
        <w:rPr>
          <w:b/>
        </w:rPr>
        <w:t>wichtiges Gestaltungsinstrument</w:t>
      </w:r>
      <w:r w:rsidRPr="00BC1A89">
        <w:t xml:space="preserve">, mit dem die Stimmberechtigten </w:t>
      </w:r>
      <w:r w:rsidR="00EF01FC">
        <w:t xml:space="preserve">einer Gemeinde </w:t>
      </w:r>
      <w:r w:rsidRPr="00BC1A89">
        <w:t>den politischen Entscheidungsprozess direkt und</w:t>
      </w:r>
      <w:r>
        <w:t xml:space="preserve"> mit eigenen Ideen beeinflussen kö</w:t>
      </w:r>
      <w:r w:rsidRPr="00BC1A89">
        <w:t>nnen.</w:t>
      </w:r>
      <w:r w:rsidR="00854DC3">
        <w:t xml:space="preserve"> </w:t>
      </w:r>
      <w:r w:rsidR="00EF01FC" w:rsidRPr="00BC1A89">
        <w:t xml:space="preserve">Das Initiativrecht ist ein </w:t>
      </w:r>
      <w:r w:rsidR="00EF01FC" w:rsidRPr="004F3AB4">
        <w:t>politisches Minderheitenrecht</w:t>
      </w:r>
      <w:r w:rsidR="00EF01FC" w:rsidRPr="00BC1A89">
        <w:t xml:space="preserve">. Ein mit einer Initiative verlangtes Begehren wird nur dann </w:t>
      </w:r>
      <w:r w:rsidR="004D518F">
        <w:t xml:space="preserve">vollzogen oder </w:t>
      </w:r>
      <w:r w:rsidR="00EF01FC" w:rsidRPr="00BC1A89">
        <w:t>weiterverfolgt, wenn die Mehrheit der Stimmberechti</w:t>
      </w:r>
      <w:r w:rsidR="00EF01FC">
        <w:t xml:space="preserve">gten die Initiative in einer Abstimmung </w:t>
      </w:r>
      <w:r w:rsidR="00EF01FC" w:rsidRPr="00BC1A89">
        <w:t>unterstützt.</w:t>
      </w:r>
    </w:p>
    <w:p w14:paraId="409B2EBD" w14:textId="77777777" w:rsidR="004F3AB4" w:rsidRDefault="004F3AB4" w:rsidP="00806836">
      <w:pPr>
        <w:pStyle w:val="00Vorgabetext"/>
      </w:pPr>
    </w:p>
    <w:tbl>
      <w:tblPr>
        <w:tblStyle w:val="Tabellenraster"/>
        <w:tblW w:w="8789" w:type="dxa"/>
        <w:tblInd w:w="-5" w:type="dxa"/>
        <w:tblLook w:val="04A0" w:firstRow="1" w:lastRow="0" w:firstColumn="1" w:lastColumn="0" w:noHBand="0" w:noVBand="1"/>
      </w:tblPr>
      <w:tblGrid>
        <w:gridCol w:w="8789"/>
      </w:tblGrid>
      <w:tr w:rsidR="00806836" w14:paraId="054C9F8D" w14:textId="77777777" w:rsidTr="00B82B81">
        <w:tc>
          <w:tcPr>
            <w:tcW w:w="8789" w:type="dxa"/>
          </w:tcPr>
          <w:p w14:paraId="736859DE" w14:textId="6E3B7FEC" w:rsidR="00806836" w:rsidRPr="002F7CAC" w:rsidRDefault="00806836" w:rsidP="00854DC3">
            <w:pPr>
              <w:pStyle w:val="00Vorgabetext"/>
              <w:rPr>
                <w:sz w:val="22"/>
                <w:szCs w:val="22"/>
              </w:rPr>
            </w:pPr>
            <w:r w:rsidRPr="002F7CAC">
              <w:rPr>
                <w:sz w:val="22"/>
                <w:szCs w:val="22"/>
              </w:rPr>
              <w:t xml:space="preserve">In Gemeinden mit Gemeindeversammlung kann jede stimmberechtigte Person mit Wohnsitz in </w:t>
            </w:r>
            <w:r w:rsidR="00854DC3">
              <w:rPr>
                <w:sz w:val="22"/>
                <w:szCs w:val="22"/>
              </w:rPr>
              <w:t>der betreffenden Gemeinde</w:t>
            </w:r>
            <w:r w:rsidR="004D518F">
              <w:rPr>
                <w:sz w:val="22"/>
                <w:szCs w:val="22"/>
              </w:rPr>
              <w:t xml:space="preserve"> dem Gemeindevorstand (Gemeinderat/Schulpflege) </w:t>
            </w:r>
            <w:r w:rsidR="00854DC3">
              <w:rPr>
                <w:sz w:val="22"/>
                <w:szCs w:val="22"/>
              </w:rPr>
              <w:t xml:space="preserve">eine </w:t>
            </w:r>
            <w:r w:rsidR="00854DC3" w:rsidRPr="00F644FC">
              <w:rPr>
                <w:b/>
                <w:sz w:val="22"/>
                <w:szCs w:val="22"/>
              </w:rPr>
              <w:t>Einzeli</w:t>
            </w:r>
            <w:r w:rsidRPr="00F644FC">
              <w:rPr>
                <w:b/>
                <w:sz w:val="22"/>
                <w:szCs w:val="22"/>
              </w:rPr>
              <w:t xml:space="preserve">nitiative </w:t>
            </w:r>
            <w:r w:rsidRPr="002F7CAC">
              <w:rPr>
                <w:sz w:val="22"/>
                <w:szCs w:val="22"/>
              </w:rPr>
              <w:t>einreichen, über welche die Stimmberecht</w:t>
            </w:r>
            <w:r w:rsidR="00854DC3">
              <w:rPr>
                <w:sz w:val="22"/>
                <w:szCs w:val="22"/>
              </w:rPr>
              <w:t xml:space="preserve">igten </w:t>
            </w:r>
            <w:r w:rsidR="00F644FC">
              <w:rPr>
                <w:sz w:val="22"/>
                <w:szCs w:val="22"/>
              </w:rPr>
              <w:t>in der Gemeindeversammlung oder an der</w:t>
            </w:r>
            <w:r w:rsidR="00262552">
              <w:rPr>
                <w:sz w:val="22"/>
                <w:szCs w:val="22"/>
              </w:rPr>
              <w:t xml:space="preserve"> Urne abstimmen müssen, wenn die Initiative</w:t>
            </w:r>
            <w:r w:rsidR="00F644FC">
              <w:rPr>
                <w:sz w:val="22"/>
                <w:szCs w:val="22"/>
              </w:rPr>
              <w:t xml:space="preserve"> gültig ist.</w:t>
            </w:r>
          </w:p>
        </w:tc>
      </w:tr>
    </w:tbl>
    <w:p w14:paraId="73D2FE0C" w14:textId="77777777" w:rsidR="001063F0" w:rsidRDefault="001063F0" w:rsidP="00806836">
      <w:pPr>
        <w:pStyle w:val="00Vorgabetext"/>
      </w:pPr>
    </w:p>
    <w:p w14:paraId="1A7C98BE" w14:textId="2CAFEAE4" w:rsidR="00EF01FC" w:rsidRPr="00BC1A89" w:rsidRDefault="00854DC3" w:rsidP="00806836">
      <w:pPr>
        <w:pStyle w:val="00Vorgabetext"/>
      </w:pPr>
      <w:r>
        <w:t>Da jede</w:t>
      </w:r>
      <w:r w:rsidRPr="002F7CAC">
        <w:t xml:space="preserve"> s</w:t>
      </w:r>
      <w:r>
        <w:t>timmberechtigte</w:t>
      </w:r>
      <w:r w:rsidRPr="002F7CAC">
        <w:t xml:space="preserve"> Person in d</w:t>
      </w:r>
      <w:r w:rsidR="00262552">
        <w:t>er Gemeinde</w:t>
      </w:r>
      <w:r>
        <w:t xml:space="preserve"> eine Initiative einreichen kann</w:t>
      </w:r>
      <w:r w:rsidRPr="002F7CAC">
        <w:t xml:space="preserve">, heisst die Initiative </w:t>
      </w:r>
      <w:r w:rsidRPr="002F7CAC">
        <w:rPr>
          <w:b/>
        </w:rPr>
        <w:t>Einzelinitiative</w:t>
      </w:r>
      <w:r w:rsidRPr="002F7CAC">
        <w:t>.</w:t>
      </w:r>
      <w:r>
        <w:t xml:space="preserve"> </w:t>
      </w:r>
      <w:r w:rsidR="00EF01FC" w:rsidRPr="00BC1A89">
        <w:t xml:space="preserve">Für das Zustandekommen einer Einzelinitiative ist </w:t>
      </w:r>
      <w:r w:rsidR="00EF01FC" w:rsidRPr="00BC1A89">
        <w:rPr>
          <w:b/>
        </w:rPr>
        <w:t>keine Unterschriftensammlung</w:t>
      </w:r>
      <w:r w:rsidR="00806836">
        <w:t xml:space="preserve"> erforderlich. </w:t>
      </w:r>
      <w:r w:rsidR="009B7CAF">
        <w:t xml:space="preserve">Weitere stimmberechtigte Personen können die Initiative </w:t>
      </w:r>
      <w:r w:rsidR="00262552">
        <w:t xml:space="preserve">zwar </w:t>
      </w:r>
      <w:r w:rsidR="009B7CAF">
        <w:t>unterstützen</w:t>
      </w:r>
      <w:r w:rsidR="00806836">
        <w:t>, indem sie die Initiative mitunterzeichnen</w:t>
      </w:r>
      <w:r w:rsidR="009B7CAF">
        <w:t xml:space="preserve">. </w:t>
      </w:r>
      <w:r w:rsidR="00806836" w:rsidRPr="00BC1A89">
        <w:t xml:space="preserve">Rechtlich </w:t>
      </w:r>
      <w:r>
        <w:t xml:space="preserve">betrachtet, </w:t>
      </w:r>
      <w:r w:rsidR="00806836" w:rsidRPr="00BC1A89">
        <w:t>besteht</w:t>
      </w:r>
      <w:r>
        <w:t xml:space="preserve"> indessen</w:t>
      </w:r>
      <w:r w:rsidR="00806836" w:rsidRPr="00BC1A89">
        <w:t xml:space="preserve"> </w:t>
      </w:r>
      <w:r w:rsidR="00806836" w:rsidRPr="00BC1A89">
        <w:rPr>
          <w:b/>
        </w:rPr>
        <w:t>kein Unterschied</w:t>
      </w:r>
      <w:r w:rsidR="00806836" w:rsidRPr="00BC1A89">
        <w:t xml:space="preserve"> zwischen Einzelinitiativen, die von einem oder mehreren Stimmberechtigten eingereicht werden. Das politische Gewicht einer Einzelinitiative kann sich jedoch erhöhen, wenn sie von mehreren Stim</w:t>
      </w:r>
      <w:r w:rsidR="004D518F">
        <w:t xml:space="preserve">mberechtigten unterstützt </w:t>
      </w:r>
      <w:r w:rsidR="00806836">
        <w:t>wird.</w:t>
      </w:r>
    </w:p>
    <w:p w14:paraId="6229FEE3" w14:textId="57D19FD1" w:rsidR="00EF01FC" w:rsidRPr="009B7CAF" w:rsidRDefault="00265393" w:rsidP="00265393">
      <w:pPr>
        <w:pStyle w:val="00Vorgabetext"/>
      </w:pPr>
      <w:r w:rsidRPr="00BC1A89">
        <w:t xml:space="preserve">Eine Einzelinitiative kann grundsätzlich </w:t>
      </w:r>
      <w:r w:rsidRPr="00BC1A89">
        <w:rPr>
          <w:b/>
        </w:rPr>
        <w:t>jederzeit eingereicht</w:t>
      </w:r>
      <w:r w:rsidRPr="00BC1A89">
        <w:t xml:space="preserve"> werden. Es ist </w:t>
      </w:r>
      <w:r w:rsidR="00262552">
        <w:t xml:space="preserve">in </w:t>
      </w:r>
      <w:r w:rsidR="004F3AB4">
        <w:t>d</w:t>
      </w:r>
      <w:r w:rsidR="00262552">
        <w:t>er Regel</w:t>
      </w:r>
      <w:r w:rsidR="00854DC3">
        <w:t xml:space="preserve"> </w:t>
      </w:r>
      <w:r w:rsidR="004D518F">
        <w:t>auch möglich, mit ihr beispielsweise</w:t>
      </w:r>
      <w:r w:rsidRPr="00BC1A89">
        <w:t xml:space="preserve"> die Wiedererwägung eines von der Gemeindeversammlung oder den Stimmberechtigten an der Urne</w:t>
      </w:r>
      <w:r w:rsidR="004D518F">
        <w:t xml:space="preserve"> bereits</w:t>
      </w:r>
      <w:r w:rsidRPr="00BC1A89">
        <w:t xml:space="preserve"> gefassten Beschlus</w:t>
      </w:r>
      <w:r w:rsidR="00854DC3">
        <w:t xml:space="preserve">ses zu </w:t>
      </w:r>
      <w:r w:rsidR="001063F0">
        <w:t>beantragen</w:t>
      </w:r>
      <w:r w:rsidR="00854DC3">
        <w:t>.</w:t>
      </w:r>
    </w:p>
    <w:p w14:paraId="7BA5B5CC" w14:textId="6BF4406F" w:rsidR="002B33FB" w:rsidRPr="00194319" w:rsidRDefault="00265393" w:rsidP="002B33FB">
      <w:pPr>
        <w:pStyle w:val="00Vorgabetext"/>
        <w:rPr>
          <w:b/>
        </w:rPr>
      </w:pPr>
      <w:r w:rsidRPr="00BC1A89">
        <w:t xml:space="preserve">Die Einzelinitiative ist von der </w:t>
      </w:r>
      <w:r>
        <w:t xml:space="preserve">in </w:t>
      </w:r>
      <w:r w:rsidRPr="00BC1A89">
        <w:t xml:space="preserve">der Kantonsverfassung geregelten </w:t>
      </w:r>
      <w:r w:rsidRPr="00BC1A89">
        <w:rPr>
          <w:b/>
        </w:rPr>
        <w:t>Petition</w:t>
      </w:r>
      <w:r>
        <w:t xml:space="preserve"> abzugrenzen. Eine Petition</w:t>
      </w:r>
      <w:r w:rsidRPr="00BC1A89">
        <w:t xml:space="preserve"> </w:t>
      </w:r>
      <w:r>
        <w:t xml:space="preserve">enthält </w:t>
      </w:r>
      <w:r w:rsidRPr="00BC1A89">
        <w:t>keinen rechtsverbindlichen Auft</w:t>
      </w:r>
      <w:r w:rsidR="00854DC3">
        <w:t>rag, eine Abstimmung d</w:t>
      </w:r>
      <w:r>
        <w:t>u</w:t>
      </w:r>
      <w:r w:rsidR="00854DC3">
        <w:t>rch</w:t>
      </w:r>
      <w:r w:rsidR="004D518F">
        <w:t>zu</w:t>
      </w:r>
      <w:r>
        <w:t>führen</w:t>
      </w:r>
      <w:r w:rsidRPr="00BC1A89">
        <w:t xml:space="preserve">, sondern </w:t>
      </w:r>
      <w:r>
        <w:t xml:space="preserve">vermittelt </w:t>
      </w:r>
      <w:r w:rsidRPr="00BC1A89">
        <w:t xml:space="preserve">lediglich einen Anspruch auf Prüfung und Stellungnahme durch die </w:t>
      </w:r>
      <w:r>
        <w:t>Behör</w:t>
      </w:r>
      <w:r w:rsidR="00F644FC">
        <w:t>den, d.h. auf ei</w:t>
      </w:r>
      <w:r w:rsidR="00262552">
        <w:t xml:space="preserve">ne schriftliche </w:t>
      </w:r>
      <w:r w:rsidR="004F3AB4">
        <w:t>Beantwortung des Petitionsschreibens</w:t>
      </w:r>
      <w:r>
        <w:t xml:space="preserve">. </w:t>
      </w:r>
    </w:p>
    <w:p w14:paraId="3911E11D" w14:textId="0C1E0620" w:rsidR="00B463EC" w:rsidRPr="00BC1A89" w:rsidRDefault="00FD06F9" w:rsidP="00B82B81">
      <w:pPr>
        <w:pStyle w:val="34Titel1"/>
      </w:pPr>
      <w:bookmarkStart w:id="2" w:name="_Toc3903097"/>
      <w:r>
        <w:t>Wie muss eine Einzelinitiative</w:t>
      </w:r>
      <w:r w:rsidR="002F7CAC">
        <w:t xml:space="preserve"> </w:t>
      </w:r>
      <w:r w:rsidR="008A6E0A">
        <w:t>ausgestaltet sein</w:t>
      </w:r>
      <w:r w:rsidR="00960796">
        <w:t>?</w:t>
      </w:r>
      <w:bookmarkEnd w:id="2"/>
      <w:r w:rsidR="002F7CAC">
        <w:t xml:space="preserve"> </w:t>
      </w:r>
    </w:p>
    <w:p w14:paraId="369DDD40" w14:textId="61841677" w:rsidR="00ED5248" w:rsidRDefault="00960796" w:rsidP="00036157">
      <w:pPr>
        <w:pStyle w:val="00Vorgabetext"/>
      </w:pPr>
      <w:r>
        <w:t xml:space="preserve">Eine Einzelinitiative muss einen </w:t>
      </w:r>
      <w:r w:rsidRPr="00ED5248">
        <w:rPr>
          <w:b/>
        </w:rPr>
        <w:t>Titel</w:t>
      </w:r>
      <w:r>
        <w:t xml:space="preserve">, den </w:t>
      </w:r>
      <w:r w:rsidR="00F644FC">
        <w:rPr>
          <w:b/>
        </w:rPr>
        <w:t>Initiativt</w:t>
      </w:r>
      <w:r w:rsidRPr="00ED5248">
        <w:rPr>
          <w:b/>
        </w:rPr>
        <w:t>ext</w:t>
      </w:r>
      <w:r>
        <w:t xml:space="preserve">, d.h. das Anliegen der Initiative sowie eine </w:t>
      </w:r>
      <w:r w:rsidRPr="00ED5248">
        <w:rPr>
          <w:b/>
        </w:rPr>
        <w:t>Begründung</w:t>
      </w:r>
      <w:r>
        <w:t xml:space="preserve"> enthalten. Ausserdem muss di</w:t>
      </w:r>
      <w:r w:rsidR="00ED5248">
        <w:t xml:space="preserve">e Einzelinitiative </w:t>
      </w:r>
      <w:r w:rsidR="00BE7E9C">
        <w:t>mit dem Namen, der Adresse und</w:t>
      </w:r>
      <w:r w:rsidR="00ED5248">
        <w:t xml:space="preserve"> </w:t>
      </w:r>
      <w:r w:rsidR="00BE7E9C">
        <w:t xml:space="preserve">der </w:t>
      </w:r>
      <w:r w:rsidR="00ED5248" w:rsidRPr="00ED5248">
        <w:rPr>
          <w:b/>
        </w:rPr>
        <w:t>Unterschrift</w:t>
      </w:r>
      <w:r w:rsidR="00ED5248">
        <w:t xml:space="preserve"> der stimmberechtigten Person </w:t>
      </w:r>
      <w:r w:rsidR="00DF2576">
        <w:t xml:space="preserve">(Initiantin/Initiant) </w:t>
      </w:r>
      <w:r w:rsidR="00ED5248">
        <w:t xml:space="preserve">versehen </w:t>
      </w:r>
      <w:r>
        <w:t xml:space="preserve">werden. </w:t>
      </w:r>
    </w:p>
    <w:p w14:paraId="538CBDAF" w14:textId="0AF0FD9A" w:rsidR="002775C1" w:rsidRDefault="00F644FC" w:rsidP="00036157">
      <w:pPr>
        <w:pStyle w:val="00Vorgabetext"/>
      </w:pPr>
      <w:r>
        <w:t>Es gibt</w:t>
      </w:r>
      <w:r w:rsidR="0006013B">
        <w:t xml:space="preserve"> zwei Formen der Ausgestaltung des </w:t>
      </w:r>
      <w:r w:rsidR="0006013B" w:rsidRPr="00194319">
        <w:rPr>
          <w:b/>
        </w:rPr>
        <w:t>Initiativtextes</w:t>
      </w:r>
      <w:r w:rsidR="007556B8">
        <w:t xml:space="preserve">, d.h. </w:t>
      </w:r>
      <w:r w:rsidR="002775C1">
        <w:t>des Anliegens der Einzelinitiative</w:t>
      </w:r>
      <w:r w:rsidR="00194319">
        <w:t>. Eine Initiative kann nur eine der zwei zur Verfügung gestellten Formen aufweisen</w:t>
      </w:r>
      <w:r w:rsidR="002775C1">
        <w:t xml:space="preserve"> (Einheit der Form)</w:t>
      </w:r>
      <w:r w:rsidR="00194319">
        <w:t>.</w:t>
      </w:r>
    </w:p>
    <w:p w14:paraId="5ECD0026" w14:textId="59FC7FE0" w:rsidR="00F644FC" w:rsidRDefault="00F644FC" w:rsidP="00F644FC">
      <w:pPr>
        <w:pStyle w:val="00Vorgabetext"/>
        <w:numPr>
          <w:ilvl w:val="0"/>
          <w:numId w:val="41"/>
        </w:numPr>
      </w:pPr>
      <w:r>
        <w:lastRenderedPageBreak/>
        <w:t xml:space="preserve">Bei der </w:t>
      </w:r>
      <w:r w:rsidR="0006013B">
        <w:t xml:space="preserve">Einzelinitiative in </w:t>
      </w:r>
      <w:r w:rsidR="002775C1">
        <w:t xml:space="preserve">der </w:t>
      </w:r>
      <w:r w:rsidR="0006013B">
        <w:t xml:space="preserve">Form eines </w:t>
      </w:r>
      <w:r w:rsidR="0006013B" w:rsidRPr="00F644FC">
        <w:rPr>
          <w:b/>
        </w:rPr>
        <w:t>ausgearbeiteten Entwur</w:t>
      </w:r>
      <w:r w:rsidRPr="00F644FC">
        <w:rPr>
          <w:b/>
        </w:rPr>
        <w:t>fs</w:t>
      </w:r>
      <w:r w:rsidR="00440F07">
        <w:t xml:space="preserve"> ist der Initiativtext als ein konkret formulierter Beschlussentwurf</w:t>
      </w:r>
      <w:r w:rsidR="00924507">
        <w:t xml:space="preserve"> gef</w:t>
      </w:r>
      <w:r w:rsidR="00440F07">
        <w:t>asst. Dieser ist so detailliert formuliert</w:t>
      </w:r>
      <w:r>
        <w:t>, dass der Beschluss</w:t>
      </w:r>
      <w:r w:rsidR="00924507">
        <w:t xml:space="preserve"> </w:t>
      </w:r>
      <w:r w:rsidR="00440F07">
        <w:t>unmittelbar</w:t>
      </w:r>
      <w:r w:rsidR="004F3AB4">
        <w:t xml:space="preserve"> vollzogen werden könnte</w:t>
      </w:r>
      <w:r w:rsidR="00253629">
        <w:t xml:space="preserve">. </w:t>
      </w:r>
      <w:r w:rsidR="00253629" w:rsidRPr="00BC1A89">
        <w:t>Das</w:t>
      </w:r>
      <w:r w:rsidR="00253629">
        <w:t xml:space="preserve"> Anliegen ist inhaltlich in allen </w:t>
      </w:r>
      <w:r w:rsidR="004F3AB4">
        <w:t xml:space="preserve">notwendigen </w:t>
      </w:r>
      <w:r w:rsidR="00253629">
        <w:t xml:space="preserve">Einzelheiten </w:t>
      </w:r>
      <w:r w:rsidR="00253629" w:rsidRPr="00BC1A89">
        <w:t>umschriebe</w:t>
      </w:r>
      <w:r w:rsidR="00253629">
        <w:t>n und abschliessend formuliert</w:t>
      </w:r>
      <w:r>
        <w:t>.</w:t>
      </w:r>
    </w:p>
    <w:p w14:paraId="1FB17246" w14:textId="34CEB730" w:rsidR="0006013B" w:rsidRDefault="00924507" w:rsidP="00F644FC">
      <w:pPr>
        <w:pStyle w:val="00Vorgabetext"/>
        <w:ind w:left="360"/>
      </w:pPr>
      <w:r w:rsidRPr="00BC1A89">
        <w:t xml:space="preserve">Der </w:t>
      </w:r>
      <w:r w:rsidRPr="00440F07">
        <w:t>Wortlaut einer solchen Initiative ist für die Behörden formell und inhaltlich verbindlich. Die</w:t>
      </w:r>
      <w:r w:rsidRPr="00BC1A89">
        <w:t xml:space="preserve"> Initiative darf weder abgeändert, korrigiert noch ergänzt werden. Ausgenommen sind rechtsetzungstechnische Bereinigungen, sofern die Initiantin o</w:t>
      </w:r>
      <w:r w:rsidR="004F3AB4">
        <w:t xml:space="preserve">der der Initiant ihnen zustimmt </w:t>
      </w:r>
      <w:r>
        <w:t xml:space="preserve">(siehe </w:t>
      </w:r>
      <w:r w:rsidRPr="00B82B81">
        <w:t>Beispiel 1 im Anhang)</w:t>
      </w:r>
      <w:r w:rsidR="004F3AB4" w:rsidRPr="00B82B81">
        <w:t>.</w:t>
      </w:r>
    </w:p>
    <w:p w14:paraId="590A2D9D" w14:textId="32680E0E" w:rsidR="00253629" w:rsidRPr="00BC1A89" w:rsidRDefault="00841D82" w:rsidP="00841D82">
      <w:pPr>
        <w:pStyle w:val="00Vorgabetext"/>
        <w:numPr>
          <w:ilvl w:val="0"/>
          <w:numId w:val="41"/>
        </w:numPr>
        <w:tabs>
          <w:tab w:val="clear" w:pos="397"/>
          <w:tab w:val="clear" w:pos="794"/>
        </w:tabs>
      </w:pPr>
      <w:r>
        <w:t xml:space="preserve">Bei einer </w:t>
      </w:r>
      <w:r w:rsidR="00CC3EDD">
        <w:t>Einzeli</w:t>
      </w:r>
      <w:r w:rsidR="00253629" w:rsidRPr="00BC1A89">
        <w:t xml:space="preserve">nitiative in der Form der </w:t>
      </w:r>
      <w:r w:rsidR="00253629" w:rsidRPr="00BC1A89">
        <w:rPr>
          <w:b/>
        </w:rPr>
        <w:t>allgemeinen Anregung</w:t>
      </w:r>
      <w:r>
        <w:t xml:space="preserve"> i</w:t>
      </w:r>
      <w:r w:rsidR="00CC3EDD">
        <w:t xml:space="preserve">st der Initiativtext </w:t>
      </w:r>
      <w:r>
        <w:t xml:space="preserve">entweder als Auftrag </w:t>
      </w:r>
      <w:r w:rsidR="00440F07">
        <w:t xml:space="preserve">formuliert </w:t>
      </w:r>
      <w:r>
        <w:t xml:space="preserve">oder </w:t>
      </w:r>
      <w:r w:rsidR="00C13E57">
        <w:t xml:space="preserve">er ist </w:t>
      </w:r>
      <w:r w:rsidR="00440F07">
        <w:t>zu wenig konkret gefasst</w:t>
      </w:r>
      <w:r>
        <w:t>,</w:t>
      </w:r>
      <w:r w:rsidR="00CC3EDD">
        <w:t xml:space="preserve"> </w:t>
      </w:r>
      <w:r>
        <w:t xml:space="preserve">dass er </w:t>
      </w:r>
      <w:r w:rsidR="00440F07">
        <w:t xml:space="preserve">unmittelbar </w:t>
      </w:r>
      <w:r>
        <w:t>vo</w:t>
      </w:r>
      <w:r w:rsidR="00C13E57">
        <w:t>llzogen werden könnte</w:t>
      </w:r>
      <w:r w:rsidR="00440F07">
        <w:t xml:space="preserve">. Soweit </w:t>
      </w:r>
      <w:r>
        <w:t xml:space="preserve">der Wortlaut der Initiative </w:t>
      </w:r>
      <w:r w:rsidR="007556B8">
        <w:t>durch den Initiativtext festgelegt wird,</w:t>
      </w:r>
      <w:r>
        <w:t xml:space="preserve"> ist </w:t>
      </w:r>
      <w:r w:rsidR="00440F07">
        <w:t xml:space="preserve">er </w:t>
      </w:r>
      <w:r w:rsidR="00C13E57">
        <w:t xml:space="preserve">zwar </w:t>
      </w:r>
      <w:r>
        <w:t xml:space="preserve">ebenfalls für die Behörden verbindlich. Die Besonderheit der Einzelinitiative in der Form der allgemeinen Anregung besteht aber </w:t>
      </w:r>
      <w:r w:rsidR="007556B8">
        <w:t xml:space="preserve">gerade darin, dass die Behörde </w:t>
      </w:r>
      <w:r w:rsidR="006A3611">
        <w:t>die Initiative in einem zweiten Schritt konkre</w:t>
      </w:r>
      <w:r w:rsidR="007556B8">
        <w:t>tisieren muss</w:t>
      </w:r>
      <w:r w:rsidR="006A3611">
        <w:t>, damit sie vollzogen werden kann</w:t>
      </w:r>
      <w:r w:rsidR="00924507">
        <w:t xml:space="preserve"> </w:t>
      </w:r>
      <w:r w:rsidR="00C13E57">
        <w:t>(</w:t>
      </w:r>
      <w:r w:rsidR="00924507">
        <w:t>siehe Beispiel 2 im Anhang</w:t>
      </w:r>
      <w:r w:rsidR="00253629" w:rsidRPr="00BC1A89">
        <w:t>).</w:t>
      </w:r>
    </w:p>
    <w:p w14:paraId="5D6591D6" w14:textId="703EF68C" w:rsidR="00253629" w:rsidRDefault="008A6E0A" w:rsidP="00253629">
      <w:pPr>
        <w:pStyle w:val="00Vorgabetext"/>
      </w:pPr>
      <w:r>
        <w:t xml:space="preserve">Wenn eine Einzelinitiative </w:t>
      </w:r>
      <w:r w:rsidRPr="00BC1A89">
        <w:t xml:space="preserve">von </w:t>
      </w:r>
      <w:r w:rsidRPr="00806836">
        <w:rPr>
          <w:b/>
        </w:rPr>
        <w:t>mehreren Stimmberechtigten</w:t>
      </w:r>
      <w:r w:rsidR="00A02C93">
        <w:t xml:space="preserve"> eingereicht wird, hat</w:t>
      </w:r>
      <w:r>
        <w:t xml:space="preserve"> sie eine </w:t>
      </w:r>
      <w:r w:rsidRPr="00BC1A89">
        <w:t>Rückzugsklausel zu enthalten</w:t>
      </w:r>
      <w:r w:rsidR="00C13E57">
        <w:t>. Dies</w:t>
      </w:r>
      <w:r w:rsidR="0069064B">
        <w:t>e</w:t>
      </w:r>
      <w:r w:rsidR="00C13E57">
        <w:t xml:space="preserve"> regelt,</w:t>
      </w:r>
      <w:r w:rsidRPr="00BC1A89">
        <w:t xml:space="preserve"> welche Personen die Einzelinitiative vorbehaltlos zurückziehen können.</w:t>
      </w:r>
      <w:r w:rsidR="007556B8">
        <w:t xml:space="preserve"> Bei der Einzelinitiative, die lediglich von einer stimmberechtigten Pe</w:t>
      </w:r>
      <w:r w:rsidR="00C13E57">
        <w:t>rson eingereicht wird, kommt der Initiantin oder dem Initianten</w:t>
      </w:r>
      <w:r w:rsidR="007556B8">
        <w:t xml:space="preserve"> das Recht zum Rückzug der Initiative zu.</w:t>
      </w:r>
    </w:p>
    <w:p w14:paraId="25D8E783" w14:textId="2BD41E07" w:rsidR="00CD3D42" w:rsidRDefault="00CD3D42" w:rsidP="00253629">
      <w:pPr>
        <w:pStyle w:val="00Vorgabetext"/>
      </w:pPr>
      <w:r w:rsidRPr="00BC1A89">
        <w:t>Mustervorlagen zur Einzelinitiative in Versammlungsgemeinden sind auf der Website des Gemeindeamts (</w:t>
      </w:r>
      <w:hyperlink r:id="rId11" w:anchor="-1458886416" w:history="1">
        <w:r w:rsidR="00F96D52" w:rsidRPr="00F96D52">
          <w:rPr>
            <w:rStyle w:val="Hyperlink"/>
          </w:rPr>
          <w:t>www.zh.ch</w:t>
        </w:r>
        <w:r w:rsidR="00D1146E" w:rsidRPr="00F96D52">
          <w:rPr>
            <w:rStyle w:val="Hyperlink"/>
          </w:rPr>
          <w:t xml:space="preserve"> &gt;</w:t>
        </w:r>
        <w:r w:rsidR="00F96D52" w:rsidRPr="00F96D52">
          <w:rPr>
            <w:rStyle w:val="Hyperlink"/>
          </w:rPr>
          <w:t xml:space="preserve"> Politik &amp; Staat &gt; Wahlen &amp; Abstimmungen &gt; Initiativen, Referenden &amp; Anfragerecht &gt; Muster Initiativen</w:t>
        </w:r>
      </w:hyperlink>
      <w:bookmarkStart w:id="3" w:name="_GoBack"/>
      <w:bookmarkEnd w:id="3"/>
      <w:r w:rsidRPr="00BC1A89">
        <w:t>) abrufbar.</w:t>
      </w:r>
    </w:p>
    <w:p w14:paraId="2930CF12" w14:textId="5C806FAE" w:rsidR="008A6E0A" w:rsidRDefault="008A6E0A" w:rsidP="00B82B81">
      <w:pPr>
        <w:pStyle w:val="34Titel1"/>
      </w:pPr>
      <w:bookmarkStart w:id="4" w:name="_Toc3903098"/>
      <w:r>
        <w:t>Was muss beachtet werden, dass eine Einzelinitiative gültig ist?</w:t>
      </w:r>
      <w:bookmarkEnd w:id="4"/>
    </w:p>
    <w:p w14:paraId="3C0C3FF3" w14:textId="685B6574" w:rsidR="00B65E83" w:rsidRDefault="00CA0974" w:rsidP="008A6E0A">
      <w:pPr>
        <w:pStyle w:val="00Vorgabetext"/>
      </w:pPr>
      <w:r>
        <w:t>Da</w:t>
      </w:r>
      <w:r w:rsidR="00B65E83">
        <w:t>s kantonale Recht enthält</w:t>
      </w:r>
      <w:r>
        <w:t xml:space="preserve"> formelle un</w:t>
      </w:r>
      <w:r w:rsidR="00B65E83">
        <w:t xml:space="preserve">d inhaltliche Anforderungen für </w:t>
      </w:r>
      <w:r w:rsidR="00C13E57">
        <w:t>Einzelinitiativen. Werden diese</w:t>
      </w:r>
      <w:r>
        <w:t xml:space="preserve"> nicht eingehalten</w:t>
      </w:r>
      <w:r w:rsidR="00992ADC">
        <w:t>,</w:t>
      </w:r>
      <w:r>
        <w:t xml:space="preserve"> ist eine Einzelinitiative </w:t>
      </w:r>
      <w:r w:rsidR="00F16994">
        <w:t xml:space="preserve">grundsätzlich </w:t>
      </w:r>
      <w:r>
        <w:t xml:space="preserve">ungültig. </w:t>
      </w:r>
    </w:p>
    <w:p w14:paraId="5F00101B" w14:textId="11365510" w:rsidR="00DF2576" w:rsidRPr="00BC1A89" w:rsidRDefault="00421FB4" w:rsidP="00B65E83">
      <w:pPr>
        <w:pStyle w:val="00Vorgabetext"/>
      </w:pPr>
      <w:r w:rsidRPr="00BC1A89">
        <w:t>In der Praxis</w:t>
      </w:r>
      <w:r w:rsidR="00B65E83">
        <w:t xml:space="preserve"> kommt es </w:t>
      </w:r>
      <w:r w:rsidR="00C13E57">
        <w:t xml:space="preserve">allerdings </w:t>
      </w:r>
      <w:r w:rsidR="00B65E83">
        <w:t>vor, dass der Gemeindevorstand die Initiantin oder den Initianten</w:t>
      </w:r>
      <w:r w:rsidR="00B65E83" w:rsidRPr="00B65E83">
        <w:t xml:space="preserve"> </w:t>
      </w:r>
      <w:r w:rsidR="00B65E83" w:rsidRPr="00BC1A89">
        <w:t xml:space="preserve">auf Gültigkeitsmängel </w:t>
      </w:r>
      <w:r w:rsidR="00B65E83">
        <w:t>der Initiative hinweist</w:t>
      </w:r>
      <w:r w:rsidR="00B65E83" w:rsidRPr="00BC1A89">
        <w:t xml:space="preserve"> und </w:t>
      </w:r>
      <w:r w:rsidR="00B65E83">
        <w:t>– wo möglich -</w:t>
      </w:r>
      <w:r w:rsidR="00052EBA">
        <w:t>–</w:t>
      </w:r>
      <w:r w:rsidR="00B65E83">
        <w:t xml:space="preserve"> </w:t>
      </w:r>
      <w:r w:rsidR="00B65E83" w:rsidRPr="00BC1A89">
        <w:t xml:space="preserve">eine </w:t>
      </w:r>
      <w:r w:rsidR="00B65E83" w:rsidRPr="00BC1A89">
        <w:rPr>
          <w:b/>
        </w:rPr>
        <w:t>angemessene Frist zur Nachbesserung</w:t>
      </w:r>
      <w:r w:rsidR="00B65E83" w:rsidRPr="00BC1A89">
        <w:t xml:space="preserve"> einräumen</w:t>
      </w:r>
      <w:r w:rsidR="00B65E83">
        <w:t xml:space="preserve"> kann</w:t>
      </w:r>
      <w:r w:rsidR="00C13E57">
        <w:t xml:space="preserve">. Diese Fristansetzung wird oftmals </w:t>
      </w:r>
      <w:r w:rsidR="00B65E83" w:rsidRPr="00BC1A89">
        <w:t>mit der Anordnung</w:t>
      </w:r>
      <w:r w:rsidR="00C13E57">
        <w:t xml:space="preserve"> verbunden</w:t>
      </w:r>
      <w:r w:rsidR="00B65E83" w:rsidRPr="00BC1A89">
        <w:t>, dass die Einzelinitiative im Säumnisfall für ungültig erklärt werden wird.</w:t>
      </w:r>
      <w:r w:rsidRPr="00BC1A89">
        <w:t xml:space="preserve"> </w:t>
      </w:r>
      <w:r w:rsidR="00B65E83" w:rsidRPr="00BC1A89">
        <w:t>Generell empfiehlt es sich, mit de</w:t>
      </w:r>
      <w:r w:rsidR="00052EBA">
        <w:t>n Behörden</w:t>
      </w:r>
      <w:r w:rsidR="00B65E83" w:rsidRPr="00BC1A89">
        <w:t xml:space="preserve"> frühzeitig das </w:t>
      </w:r>
      <w:r w:rsidR="00B65E83" w:rsidRPr="00BC1A89">
        <w:rPr>
          <w:b/>
        </w:rPr>
        <w:t>Gespräch</w:t>
      </w:r>
      <w:r w:rsidR="00B65E83" w:rsidRPr="00BC1A89">
        <w:t xml:space="preserve"> zu suchen. Ein solches Vorgehen ist in der Praxis weit verbreitet und im Interesse aller Seiten. Die Initiantin oder der Initiant kann mögliche, nicht schwerwiegende Mängel während des Prüfungsverfahrens in der Regel unkompliziert beheben, und der Gemeindevorstand kann auf einen Beschluss über eine mögliche Ungültigkeit verzichten.</w:t>
      </w:r>
    </w:p>
    <w:p w14:paraId="0F2E2559" w14:textId="66C2FF0E" w:rsidR="00F16994" w:rsidRDefault="00F16994" w:rsidP="008A6E0A">
      <w:pPr>
        <w:pStyle w:val="00Vorgabetext"/>
      </w:pPr>
      <w:r>
        <w:t xml:space="preserve">Nachfolgend werden die </w:t>
      </w:r>
      <w:r w:rsidR="00C13E57">
        <w:t>in der</w:t>
      </w:r>
      <w:r w:rsidR="00052EBA">
        <w:t xml:space="preserve"> Praxis</w:t>
      </w:r>
      <w:r w:rsidR="00C13E57">
        <w:t xml:space="preserve"> verbreiteten</w:t>
      </w:r>
      <w:r w:rsidR="00052EBA">
        <w:t xml:space="preserve"> </w:t>
      </w:r>
      <w:r>
        <w:t>wichtigsten Ungültigkeitsfälle vorgestellt:</w:t>
      </w:r>
    </w:p>
    <w:p w14:paraId="37AFE369" w14:textId="487F4FB8" w:rsidR="00052EBA" w:rsidRDefault="00F877BE" w:rsidP="006D5B1D">
      <w:pPr>
        <w:pStyle w:val="35Titel2"/>
      </w:pPr>
      <w:bookmarkStart w:id="5" w:name="_Toc3903099"/>
      <w:r>
        <w:lastRenderedPageBreak/>
        <w:t>A</w:t>
      </w:r>
      <w:r w:rsidR="00052EBA">
        <w:t xml:space="preserve">nliegen </w:t>
      </w:r>
      <w:r>
        <w:t xml:space="preserve">ist </w:t>
      </w:r>
      <w:r w:rsidR="00052EBA">
        <w:t>nicht initiativfähig</w:t>
      </w:r>
      <w:bookmarkEnd w:id="5"/>
    </w:p>
    <w:p w14:paraId="03FFE39F" w14:textId="267C171E" w:rsidR="00052EBA" w:rsidRDefault="00052EBA" w:rsidP="00052EBA">
      <w:pPr>
        <w:pStyle w:val="00Vorgabetext"/>
      </w:pPr>
      <w:r>
        <w:t>Einzelinitiativen dürfen</w:t>
      </w:r>
      <w:r w:rsidR="00C13E57">
        <w:t xml:space="preserve"> sich nur auf ein Anliegen beziehen, das</w:t>
      </w:r>
      <w:r w:rsidRPr="00BC1A89">
        <w:t xml:space="preserve"> in die </w:t>
      </w:r>
      <w:r w:rsidR="00594F46">
        <w:rPr>
          <w:b/>
        </w:rPr>
        <w:t>Beschlussz</w:t>
      </w:r>
      <w:r w:rsidRPr="00BC1A89">
        <w:rPr>
          <w:b/>
        </w:rPr>
        <w:t>uständigkeit der Stimmberechtigten</w:t>
      </w:r>
      <w:r w:rsidR="00594F46">
        <w:t xml:space="preserve"> fällt</w:t>
      </w:r>
      <w:r w:rsidRPr="00BC1A89">
        <w:t xml:space="preserve">. Sind die Stimmberechtigten nicht zuständig, ist der Gegenstand </w:t>
      </w:r>
      <w:r w:rsidR="00594F46">
        <w:t xml:space="preserve">der Initiative </w:t>
      </w:r>
      <w:r w:rsidRPr="00BC1A89">
        <w:rPr>
          <w:b/>
        </w:rPr>
        <w:t>nicht initiativfähig</w:t>
      </w:r>
      <w:r w:rsidRPr="00BC1A89">
        <w:t>.</w:t>
      </w:r>
      <w:r>
        <w:t xml:space="preserve"> </w:t>
      </w:r>
    </w:p>
    <w:p w14:paraId="0ACBF2C7" w14:textId="343A0F36" w:rsidR="00052EBA" w:rsidRPr="00CC1AF3" w:rsidRDefault="00052EBA" w:rsidP="00594F46">
      <w:pPr>
        <w:pStyle w:val="00Vorgabetext"/>
      </w:pPr>
      <w:r w:rsidRPr="00BC1A89">
        <w:t xml:space="preserve">Die </w:t>
      </w:r>
      <w:r w:rsidRPr="00BC1A89">
        <w:rPr>
          <w:b/>
        </w:rPr>
        <w:t>Aufgabenbereiche</w:t>
      </w:r>
      <w:r w:rsidRPr="00BC1A89">
        <w:t>, die in die Zuständigkeit der Stimmberechtigten fallen und damit der Einzelinitiative zugänglich sind, können der Gemeindeordnung oder dem kantonalen Recht, insbesondere dem Gemeindegesetz, entnommen werden.</w:t>
      </w:r>
      <w:r>
        <w:t xml:space="preserve"> </w:t>
      </w:r>
    </w:p>
    <w:p w14:paraId="631FEA7F" w14:textId="619A16EA" w:rsidR="00052EBA" w:rsidRPr="00F877BE" w:rsidRDefault="00F877BE" w:rsidP="00F877BE">
      <w:pPr>
        <w:pStyle w:val="00Vorgabetext"/>
        <w:tabs>
          <w:tab w:val="clear" w:pos="397"/>
        </w:tabs>
        <w:ind w:left="708" w:right="281"/>
        <w:rPr>
          <w:sz w:val="20"/>
          <w:szCs w:val="20"/>
        </w:rPr>
      </w:pPr>
      <w:r>
        <w:rPr>
          <w:i/>
          <w:sz w:val="20"/>
          <w:szCs w:val="20"/>
          <w:u w:val="single"/>
        </w:rPr>
        <w:t>Beispiel</w:t>
      </w:r>
      <w:r w:rsidR="00052EBA" w:rsidRPr="00BC1A89">
        <w:rPr>
          <w:i/>
          <w:sz w:val="20"/>
          <w:szCs w:val="20"/>
        </w:rPr>
        <w:t>:</w:t>
      </w:r>
      <w:r>
        <w:rPr>
          <w:i/>
          <w:sz w:val="20"/>
          <w:szCs w:val="20"/>
        </w:rPr>
        <w:t xml:space="preserve"> </w:t>
      </w:r>
      <w:r w:rsidR="00052EBA" w:rsidRPr="00BC1A89">
        <w:rPr>
          <w:i/>
          <w:sz w:val="20"/>
          <w:szCs w:val="20"/>
        </w:rPr>
        <w:t>Initiative über die Änderung der kommunalen Bau- und Zonenordnung, wenn hierfür gemäss Gemeindeordnung die Gemeindeversammlung zuständig ist (§ 88 Planungs- und Baugesetz).</w:t>
      </w:r>
      <w:r w:rsidR="00DF2576">
        <w:rPr>
          <w:i/>
          <w:sz w:val="20"/>
          <w:szCs w:val="20"/>
        </w:rPr>
        <w:t xml:space="preserve"> </w:t>
      </w:r>
    </w:p>
    <w:p w14:paraId="43DD0A4E" w14:textId="3416D91D" w:rsidR="00594F46" w:rsidRDefault="00AA6D26" w:rsidP="00594F46">
      <w:pPr>
        <w:pStyle w:val="00Vorgabetext"/>
        <w:tabs>
          <w:tab w:val="clear" w:pos="397"/>
          <w:tab w:val="clear" w:pos="794"/>
          <w:tab w:val="clear" w:pos="1191"/>
        </w:tabs>
        <w:ind w:left="708" w:right="281"/>
      </w:pPr>
      <w:r>
        <w:t>Anliegen</w:t>
      </w:r>
      <w:r w:rsidRPr="00BC1A89">
        <w:t xml:space="preserve"> </w:t>
      </w:r>
      <w:r w:rsidR="00F877BE">
        <w:t xml:space="preserve">sind </w:t>
      </w:r>
      <w:r w:rsidR="00052EBA" w:rsidRPr="00BC1A89">
        <w:t xml:space="preserve">nicht initiativfähig, für die gemäss dem kantonalen Recht oder der Gemeindeordnung der </w:t>
      </w:r>
      <w:r w:rsidR="00052EBA" w:rsidRPr="00BC1A89">
        <w:rPr>
          <w:b/>
        </w:rPr>
        <w:t>Gemeindevorstand</w:t>
      </w:r>
      <w:r w:rsidR="00052EBA" w:rsidRPr="00BC1A89">
        <w:t xml:space="preserve"> zuständig ist. Allgemein besorgt der Gemeindevorstand alle Angelegenheiten, soweit das kantonale Recht oder die Gemeindeordnung sie keinem andere</w:t>
      </w:r>
      <w:r w:rsidR="00F877BE">
        <w:t>n Organ zuweist</w:t>
      </w:r>
      <w:r w:rsidR="00052EBA" w:rsidRPr="00BC1A89">
        <w:t>. Es empfiehlt sich, die entsprechenden Rechtsgrundlagen, insbesondere die Gemeindeordnung, zu konsultieren.</w:t>
      </w:r>
      <w:r w:rsidR="00052EBA">
        <w:t xml:space="preserve"> </w:t>
      </w:r>
    </w:p>
    <w:p w14:paraId="501A8586" w14:textId="73526F45" w:rsidR="00F877BE" w:rsidRPr="00594F46" w:rsidRDefault="00594F46" w:rsidP="00AA6D26">
      <w:pPr>
        <w:pStyle w:val="00Vorgabetext"/>
        <w:tabs>
          <w:tab w:val="clear" w:pos="397"/>
          <w:tab w:val="clear" w:pos="794"/>
          <w:tab w:val="clear" w:pos="1191"/>
        </w:tabs>
        <w:ind w:left="708" w:right="281"/>
        <w:rPr>
          <w:i/>
          <w:sz w:val="20"/>
          <w:szCs w:val="20"/>
        </w:rPr>
      </w:pPr>
      <w:r w:rsidRPr="00F877BE">
        <w:rPr>
          <w:i/>
          <w:sz w:val="20"/>
          <w:szCs w:val="20"/>
          <w:u w:val="single"/>
        </w:rPr>
        <w:t>Beispiel:</w:t>
      </w:r>
      <w:r>
        <w:rPr>
          <w:i/>
          <w:sz w:val="20"/>
          <w:szCs w:val="20"/>
        </w:rPr>
        <w:t xml:space="preserve"> </w:t>
      </w:r>
      <w:r w:rsidRPr="00BC1A89">
        <w:rPr>
          <w:i/>
          <w:sz w:val="20"/>
          <w:szCs w:val="20"/>
        </w:rPr>
        <w:t xml:space="preserve">Ein Begehren, das die </w:t>
      </w:r>
      <w:r w:rsidR="00AA6D26">
        <w:rPr>
          <w:i/>
          <w:sz w:val="20"/>
          <w:szCs w:val="20"/>
        </w:rPr>
        <w:t>Einrichtung</w:t>
      </w:r>
      <w:r w:rsidR="00AA6D26" w:rsidRPr="00BC1A89">
        <w:rPr>
          <w:i/>
          <w:sz w:val="20"/>
          <w:szCs w:val="20"/>
        </w:rPr>
        <w:t xml:space="preserve"> </w:t>
      </w:r>
      <w:r w:rsidRPr="00BC1A89">
        <w:rPr>
          <w:i/>
          <w:sz w:val="20"/>
          <w:szCs w:val="20"/>
        </w:rPr>
        <w:t xml:space="preserve">von Parkplätzen auf einer Gemeindestrasse fordert, ist nicht initiativfähig, da dauernde Verkehrsanordnungen von der Kantonspolizei auf Antrag der Gemeindebehörden verfügt werden (§ 4 Abs. 2 Kantonale </w:t>
      </w:r>
      <w:proofErr w:type="spellStart"/>
      <w:r w:rsidRPr="00BC1A89">
        <w:rPr>
          <w:i/>
          <w:sz w:val="20"/>
          <w:szCs w:val="20"/>
        </w:rPr>
        <w:t>Signalisationsverordnung</w:t>
      </w:r>
      <w:proofErr w:type="spellEnd"/>
      <w:r w:rsidRPr="00BC1A89">
        <w:rPr>
          <w:i/>
          <w:sz w:val="20"/>
          <w:szCs w:val="20"/>
        </w:rPr>
        <w:t>).</w:t>
      </w:r>
      <w:r>
        <w:rPr>
          <w:i/>
          <w:sz w:val="20"/>
          <w:szCs w:val="20"/>
        </w:rPr>
        <w:t xml:space="preserve"> </w:t>
      </w:r>
    </w:p>
    <w:p w14:paraId="1A9A9493" w14:textId="3C83919E" w:rsidR="00052EBA" w:rsidRDefault="00052EBA" w:rsidP="00DF2576">
      <w:pPr>
        <w:pStyle w:val="00Vorgabetext"/>
        <w:ind w:left="757"/>
      </w:pPr>
      <w:r>
        <w:t xml:space="preserve">Ebenfalls ist ein </w:t>
      </w:r>
      <w:r w:rsidR="006D5B1D">
        <w:t xml:space="preserve">Anliegen </w:t>
      </w:r>
      <w:r>
        <w:t xml:space="preserve">nicht initiativfähig, der in die abschliessende Kompetenz von </w:t>
      </w:r>
      <w:r w:rsidRPr="00B82B81">
        <w:rPr>
          <w:b/>
        </w:rPr>
        <w:t>Bund</w:t>
      </w:r>
      <w:r>
        <w:t xml:space="preserve"> und </w:t>
      </w:r>
      <w:r w:rsidRPr="00B82B81">
        <w:rPr>
          <w:b/>
        </w:rPr>
        <w:t>Kanton</w:t>
      </w:r>
      <w:r>
        <w:t xml:space="preserve"> fällt.</w:t>
      </w:r>
    </w:p>
    <w:p w14:paraId="53AF7BB9" w14:textId="55F2E73E" w:rsidR="00052EBA" w:rsidRDefault="00DB1F75" w:rsidP="006D5B1D">
      <w:pPr>
        <w:pStyle w:val="35Titel2"/>
      </w:pPr>
      <w:bookmarkStart w:id="6" w:name="_Toc3903100"/>
      <w:r>
        <w:t xml:space="preserve">Anliegen verstösst gegen </w:t>
      </w:r>
      <w:r w:rsidR="00594F46">
        <w:t>das übergeordnete</w:t>
      </w:r>
      <w:r>
        <w:t xml:space="preserve"> Recht</w:t>
      </w:r>
      <w:bookmarkEnd w:id="6"/>
    </w:p>
    <w:p w14:paraId="54DCF548" w14:textId="37702C52" w:rsidR="00DB1F75" w:rsidRDefault="00DB1F75" w:rsidP="00DB1F75">
      <w:pPr>
        <w:pStyle w:val="00Vorgabetext"/>
        <w:tabs>
          <w:tab w:val="clear" w:pos="397"/>
          <w:tab w:val="clear" w:pos="794"/>
          <w:tab w:val="clear" w:pos="1191"/>
        </w:tabs>
        <w:ind w:right="281"/>
      </w:pPr>
      <w:r>
        <w:t>Das Anliegen einer Initiative</w:t>
      </w:r>
      <w:r w:rsidRPr="00BC1A89">
        <w:t xml:space="preserve"> darf nicht gegen Vorschriften verstossen, die auf einer ihr </w:t>
      </w:r>
      <w:r w:rsidRPr="0091050E">
        <w:rPr>
          <w:b/>
        </w:rPr>
        <w:t>übergeordneten Stufe</w:t>
      </w:r>
      <w:r w:rsidRPr="00BC1A89">
        <w:t xml:space="preserve"> verankert sind. Ei</w:t>
      </w:r>
      <w:r w:rsidR="00594F46">
        <w:t xml:space="preserve">nzelinitiativen haben somit </w:t>
      </w:r>
      <w:r w:rsidR="00263C6D">
        <w:t xml:space="preserve">insbesondere </w:t>
      </w:r>
      <w:r w:rsidRPr="00BC1A89">
        <w:t>das</w:t>
      </w:r>
      <w:r w:rsidR="00263C6D">
        <w:t xml:space="preserve"> (zwingende)</w:t>
      </w:r>
      <w:r w:rsidRPr="00BC1A89">
        <w:t xml:space="preserve"> Bundesrecht und das kantonale Recht zu beachten</w:t>
      </w:r>
      <w:r>
        <w:t>.</w:t>
      </w:r>
    </w:p>
    <w:p w14:paraId="5B4BBD02" w14:textId="7FD8CA92" w:rsidR="00DB1F75" w:rsidRDefault="00DB1F75" w:rsidP="00594F46">
      <w:pPr>
        <w:pStyle w:val="00Vorgabetext"/>
        <w:tabs>
          <w:tab w:val="clear" w:pos="397"/>
          <w:tab w:val="clear" w:pos="794"/>
          <w:tab w:val="clear" w:pos="1191"/>
        </w:tabs>
        <w:ind w:left="709" w:right="281"/>
        <w:rPr>
          <w:i/>
          <w:sz w:val="20"/>
          <w:szCs w:val="20"/>
        </w:rPr>
      </w:pPr>
      <w:r w:rsidRPr="000536DB">
        <w:rPr>
          <w:i/>
          <w:sz w:val="20"/>
          <w:szCs w:val="20"/>
          <w:u w:val="single"/>
        </w:rPr>
        <w:t>Beispiel</w:t>
      </w:r>
      <w:r w:rsidR="00141108">
        <w:rPr>
          <w:i/>
          <w:sz w:val="20"/>
          <w:szCs w:val="20"/>
          <w:u w:val="single"/>
        </w:rPr>
        <w:t>e</w:t>
      </w:r>
      <w:r w:rsidRPr="00536AA3">
        <w:rPr>
          <w:i/>
          <w:sz w:val="20"/>
          <w:szCs w:val="20"/>
        </w:rPr>
        <w:t>:</w:t>
      </w:r>
      <w:r>
        <w:rPr>
          <w:sz w:val="20"/>
          <w:szCs w:val="20"/>
        </w:rPr>
        <w:t xml:space="preserve"> </w:t>
      </w:r>
      <w:r w:rsidR="00141108" w:rsidRPr="00141108">
        <w:rPr>
          <w:rFonts w:ascii="Helv" w:eastAsiaTheme="minorHAnsi" w:hAnsi="Helv" w:cs="Helv"/>
          <w:i/>
          <w:color w:val="000000"/>
          <w:sz w:val="20"/>
          <w:szCs w:val="20"/>
          <w:lang w:eastAsia="en-US"/>
        </w:rPr>
        <w:t>Ein generelles Verbot von Mobilfunkantennen auf Gemeindegebiet verstösst gegen Bundesrecht, weil das Fernmeldegesetz verlangt, dass die Gemeinden den Interessen an einer qualitativ guten Mobilfunkversorgung Rechnung tragen müssen.</w:t>
      </w:r>
    </w:p>
    <w:p w14:paraId="07EA441C" w14:textId="6055B1A0" w:rsidR="00263C6D" w:rsidRPr="00B82B81" w:rsidRDefault="006D5B1D" w:rsidP="00141108">
      <w:pPr>
        <w:pStyle w:val="00Vorgabetext"/>
        <w:tabs>
          <w:tab w:val="clear" w:pos="794"/>
        </w:tabs>
        <w:ind w:left="709"/>
      </w:pPr>
      <w:r w:rsidRPr="00BC1A89">
        <w:rPr>
          <w:i/>
          <w:sz w:val="20"/>
          <w:szCs w:val="20"/>
        </w:rPr>
        <w:t>Ein</w:t>
      </w:r>
      <w:r>
        <w:rPr>
          <w:i/>
          <w:sz w:val="20"/>
          <w:szCs w:val="20"/>
        </w:rPr>
        <w:t>e Initiative zum Bau einer Badeanstalt an einem Seeufer, an welchem ein Schilfgürtel besteht, ist mit dem Bundesgesetz über Natur- und Heimatschutz (Art. 21 Ufervegetation) nicht vereinbar</w:t>
      </w:r>
      <w:r w:rsidRPr="00BC1A89">
        <w:rPr>
          <w:i/>
          <w:sz w:val="20"/>
          <w:szCs w:val="20"/>
        </w:rPr>
        <w:t>.</w:t>
      </w:r>
    </w:p>
    <w:p w14:paraId="5FFDD413" w14:textId="35D0CE73" w:rsidR="00DB1F75" w:rsidRPr="00BC1A89" w:rsidRDefault="00DB1F75" w:rsidP="003529F4">
      <w:pPr>
        <w:pStyle w:val="00Vorgabetext"/>
      </w:pPr>
      <w:r w:rsidRPr="00BC1A89">
        <w:t xml:space="preserve">Generell enthalten </w:t>
      </w:r>
      <w:r w:rsidRPr="00BC1A89">
        <w:rPr>
          <w:b/>
        </w:rPr>
        <w:t>Gemeindeordnungen</w:t>
      </w:r>
      <w:r w:rsidRPr="00BC1A89">
        <w:t xml:space="preserve"> nur </w:t>
      </w:r>
      <w:r w:rsidR="009D62F1">
        <w:t xml:space="preserve">Normen </w:t>
      </w:r>
      <w:r w:rsidRPr="00BC1A89">
        <w:t xml:space="preserve">zu den Grundzügen der Organisation und der Zuständigkeit in der Gemeinde. Es können mit einer Initiative auch </w:t>
      </w:r>
      <w:r w:rsidR="009D62F1">
        <w:t>Regelungen</w:t>
      </w:r>
      <w:r w:rsidRPr="00BC1A89">
        <w:t xml:space="preserve"> in die Gemeindeordnung aufgenommen werden, die politische Ziele oder Grundzüge festhalten (sog. </w:t>
      </w:r>
      <w:r w:rsidRPr="00BC1A89">
        <w:rPr>
          <w:b/>
        </w:rPr>
        <w:t>Ziel- oder Programmnormen</w:t>
      </w:r>
      <w:r w:rsidRPr="00BC1A89">
        <w:t xml:space="preserve">). </w:t>
      </w:r>
    </w:p>
    <w:p w14:paraId="0B18B873" w14:textId="2876531A" w:rsidR="00DB1F75" w:rsidRPr="003529F4" w:rsidRDefault="003529F4" w:rsidP="009D62F1">
      <w:pPr>
        <w:pStyle w:val="00Vorgabetext"/>
        <w:tabs>
          <w:tab w:val="clear" w:pos="397"/>
          <w:tab w:val="clear" w:pos="794"/>
        </w:tabs>
        <w:ind w:left="709" w:right="281"/>
        <w:rPr>
          <w:i/>
          <w:sz w:val="20"/>
          <w:szCs w:val="20"/>
          <w:u w:val="single"/>
        </w:rPr>
      </w:pPr>
      <w:r>
        <w:rPr>
          <w:i/>
          <w:sz w:val="20"/>
          <w:szCs w:val="20"/>
          <w:u w:val="single"/>
        </w:rPr>
        <w:t>Beispiel:</w:t>
      </w:r>
      <w:r>
        <w:rPr>
          <w:i/>
          <w:sz w:val="20"/>
          <w:szCs w:val="20"/>
        </w:rPr>
        <w:t xml:space="preserve"> </w:t>
      </w:r>
      <w:r w:rsidR="00DB1F75" w:rsidRPr="00BC1A89">
        <w:rPr>
          <w:i/>
          <w:sz w:val="20"/>
          <w:szCs w:val="20"/>
        </w:rPr>
        <w:t>Ein Initiativbegehren, das die Aufnahme einer Regelung zur Einführung der "2 000-Watt-Gesellschaft" in die Gemeindeordnung verlangt, ist als Ziel- oder Programmnorm ("energiepolitische Vision") mit dem übergeordneten Recht verei</w:t>
      </w:r>
      <w:r>
        <w:rPr>
          <w:i/>
          <w:sz w:val="20"/>
          <w:szCs w:val="20"/>
        </w:rPr>
        <w:t>nbar und deshalb initiativfähig.</w:t>
      </w:r>
    </w:p>
    <w:p w14:paraId="132CD28F" w14:textId="6468CA07" w:rsidR="00DB1F75" w:rsidRPr="00DB1F75" w:rsidRDefault="003529F4" w:rsidP="006D5B1D">
      <w:pPr>
        <w:pStyle w:val="35Titel2"/>
      </w:pPr>
      <w:bookmarkStart w:id="7" w:name="_Toc3903101"/>
      <w:r>
        <w:lastRenderedPageBreak/>
        <w:t>Anliegen darf nicht offensichtlich undurchführbar sein</w:t>
      </w:r>
      <w:bookmarkEnd w:id="7"/>
    </w:p>
    <w:p w14:paraId="0E5718A7" w14:textId="516FD4D6" w:rsidR="003529F4" w:rsidRDefault="003529F4" w:rsidP="003529F4">
      <w:pPr>
        <w:pStyle w:val="00Vorgabetext"/>
        <w:tabs>
          <w:tab w:val="clear" w:pos="397"/>
          <w:tab w:val="clear" w:pos="794"/>
        </w:tabs>
      </w:pPr>
      <w:r w:rsidRPr="00BC1A89">
        <w:t xml:space="preserve">Das mit einer Initiative verfolgte Anliegen muss sachlich, rechtlich und zeitlich </w:t>
      </w:r>
      <w:r w:rsidRPr="00BC1A89">
        <w:rPr>
          <w:b/>
        </w:rPr>
        <w:t>durchführbar</w:t>
      </w:r>
      <w:r w:rsidRPr="00BC1A89">
        <w:t xml:space="preserve"> sein.</w:t>
      </w:r>
      <w:r>
        <w:t xml:space="preserve"> </w:t>
      </w:r>
      <w:r w:rsidRPr="00BC1A89">
        <w:t xml:space="preserve">Andernfalls rechtfertigt es sich nicht, die Stimmberechtigten über eine Initiative abstimmen zu lassen, die wegen ihres unmöglichen Gegenstands </w:t>
      </w:r>
      <w:r w:rsidRPr="00A02C93">
        <w:rPr>
          <w:b/>
        </w:rPr>
        <w:t>nicht verwirklicht</w:t>
      </w:r>
      <w:r w:rsidRPr="00BC1A89">
        <w:t xml:space="preserve"> werden kann</w:t>
      </w:r>
      <w:r>
        <w:t xml:space="preserve">. </w:t>
      </w:r>
      <w:r w:rsidRPr="00536AA3">
        <w:t>Die Undurchführbarkeit muss</w:t>
      </w:r>
      <w:r w:rsidR="009D62F1">
        <w:t xml:space="preserve"> allerdings</w:t>
      </w:r>
      <w:r w:rsidRPr="00536AA3">
        <w:t xml:space="preserve"> </w:t>
      </w:r>
      <w:r w:rsidRPr="00A02C93">
        <w:rPr>
          <w:b/>
        </w:rPr>
        <w:t>offensichtlich</w:t>
      </w:r>
      <w:r w:rsidRPr="00536AA3">
        <w:t xml:space="preserve"> sein</w:t>
      </w:r>
      <w:r>
        <w:t xml:space="preserve">. </w:t>
      </w:r>
    </w:p>
    <w:p w14:paraId="786685E7" w14:textId="55A0A141" w:rsidR="003529F4" w:rsidRPr="00BC1A89" w:rsidRDefault="003529F4" w:rsidP="003529F4">
      <w:pPr>
        <w:pStyle w:val="00Vorgabetext"/>
        <w:tabs>
          <w:tab w:val="clear" w:pos="397"/>
          <w:tab w:val="clear" w:pos="794"/>
        </w:tabs>
      </w:pPr>
      <w:r w:rsidRPr="00536AA3">
        <w:t>Durchführbar sind grundsätzlich sowohl Initiativen, welche die Behörden als unstatthaft, unzweckmässig</w:t>
      </w:r>
      <w:r w:rsidRPr="00BC1A89">
        <w:t>, unvernünftig oder unliebsam erachten, als auch solche, die hohe Ausgaben oder grossen administrativen Aufwand zur Folge haben</w:t>
      </w:r>
      <w:r>
        <w:rPr>
          <w:rStyle w:val="Funotenzeichen"/>
        </w:rPr>
        <w:t>.</w:t>
      </w:r>
    </w:p>
    <w:p w14:paraId="7F98748E" w14:textId="268CED6B" w:rsidR="003529F4" w:rsidRPr="00BC1A89" w:rsidRDefault="003529F4" w:rsidP="003529F4">
      <w:pPr>
        <w:pStyle w:val="00Vorgabetext"/>
        <w:tabs>
          <w:tab w:val="clear" w:pos="397"/>
        </w:tabs>
        <w:ind w:left="851" w:right="281"/>
        <w:rPr>
          <w:i/>
          <w:sz w:val="20"/>
          <w:szCs w:val="20"/>
        </w:rPr>
      </w:pPr>
      <w:r w:rsidRPr="00BC1A89">
        <w:rPr>
          <w:i/>
          <w:sz w:val="20"/>
          <w:szCs w:val="20"/>
          <w:u w:val="single"/>
        </w:rPr>
        <w:t>Beispiel</w:t>
      </w:r>
      <w:r w:rsidRPr="000536DB">
        <w:rPr>
          <w:i/>
          <w:sz w:val="20"/>
          <w:szCs w:val="20"/>
        </w:rPr>
        <w:t>:</w:t>
      </w:r>
      <w:r>
        <w:rPr>
          <w:i/>
          <w:sz w:val="20"/>
          <w:szCs w:val="20"/>
        </w:rPr>
        <w:t xml:space="preserve"> </w:t>
      </w:r>
      <w:r w:rsidRPr="00BC1A89">
        <w:rPr>
          <w:i/>
          <w:sz w:val="20"/>
          <w:szCs w:val="20"/>
        </w:rPr>
        <w:t xml:space="preserve">Eine Initiative, die innerhalb von drei Monaten nach ihrer Annahme die Einführung von Tempo 30-Zonen in allen Wohngebieten und Weilern einer Gemeinde verlangt, ist faktisch undurchführbar, da die vorgegebene Frist </w:t>
      </w:r>
      <w:r w:rsidR="00263C6D">
        <w:rPr>
          <w:i/>
          <w:sz w:val="20"/>
          <w:szCs w:val="20"/>
        </w:rPr>
        <w:t xml:space="preserve">offensichtlich </w:t>
      </w:r>
      <w:r w:rsidRPr="00BC1A89">
        <w:rPr>
          <w:i/>
          <w:sz w:val="20"/>
          <w:szCs w:val="20"/>
        </w:rPr>
        <w:t>nicht ausreicht, um die notwendigen Massnahmen (Verkehrszählung, Erstellung von Gutachten, Projektausarbeitung, Kreditbewilligung durch das zuständige Gemeindeorgan, Anordnung durch die kantonale Sicherheitsdirektion, Rechtsmittelverfahren) umzusetzen.</w:t>
      </w:r>
    </w:p>
    <w:p w14:paraId="76B15374" w14:textId="54DB5014" w:rsidR="003529F4" w:rsidRDefault="00F22CCA" w:rsidP="006D5B1D">
      <w:pPr>
        <w:pStyle w:val="35Titel2"/>
      </w:pPr>
      <w:bookmarkStart w:id="8" w:name="_Toc3903102"/>
      <w:r>
        <w:t>Weiter</w:t>
      </w:r>
      <w:r w:rsidR="00A263D4">
        <w:t>e</w:t>
      </w:r>
      <w:r>
        <w:t xml:space="preserve"> Ungül</w:t>
      </w:r>
      <w:r w:rsidR="003529F4">
        <w:t>tigkeitsgründe</w:t>
      </w:r>
      <w:bookmarkEnd w:id="8"/>
    </w:p>
    <w:p w14:paraId="0E2A46EB" w14:textId="46BD6EED" w:rsidR="00052EBA" w:rsidRPr="0091050E" w:rsidRDefault="00052EBA" w:rsidP="005D6912">
      <w:pPr>
        <w:pStyle w:val="00Vorgabetext"/>
        <w:numPr>
          <w:ilvl w:val="0"/>
          <w:numId w:val="45"/>
        </w:numPr>
        <w:tabs>
          <w:tab w:val="clear" w:pos="397"/>
          <w:tab w:val="clear" w:pos="794"/>
          <w:tab w:val="clear" w:pos="1191"/>
        </w:tabs>
        <w:ind w:right="281"/>
        <w:rPr>
          <w:sz w:val="20"/>
          <w:szCs w:val="20"/>
        </w:rPr>
      </w:pPr>
      <w:r>
        <w:t>Eine Einzeli</w:t>
      </w:r>
      <w:r w:rsidRPr="00BC1A89">
        <w:t xml:space="preserve">nitiative </w:t>
      </w:r>
      <w:r>
        <w:t xml:space="preserve">darf </w:t>
      </w:r>
      <w:r w:rsidRPr="00BC1A89">
        <w:t xml:space="preserve">nicht zwei oder mehrere </w:t>
      </w:r>
      <w:r w:rsidR="009D62F1">
        <w:t>Anliegen</w:t>
      </w:r>
      <w:r>
        <w:t xml:space="preserve"> (</w:t>
      </w:r>
      <w:r w:rsidRPr="00BC1A89">
        <w:t>Sachfragen</w:t>
      </w:r>
      <w:r w:rsidR="009D62F1">
        <w:t>)</w:t>
      </w:r>
      <w:r w:rsidR="009D62F1" w:rsidRPr="009D62F1">
        <w:t xml:space="preserve"> </w:t>
      </w:r>
      <w:r w:rsidR="009D62F1">
        <w:t>verbinden</w:t>
      </w:r>
      <w:r w:rsidRPr="00BC1A89">
        <w:t xml:space="preserve">, die </w:t>
      </w:r>
      <w:r w:rsidR="009D62F1">
        <w:t xml:space="preserve">überhaupt </w:t>
      </w:r>
      <w:r w:rsidRPr="00BC1A89">
        <w:t xml:space="preserve">keinen inneren sachlichen Zusammenhang </w:t>
      </w:r>
      <w:r w:rsidR="009D62F1">
        <w:t xml:space="preserve">miteinander </w:t>
      </w:r>
      <w:r w:rsidRPr="00BC1A89">
        <w:t>au</w:t>
      </w:r>
      <w:r w:rsidR="009D62F1">
        <w:t>fweisen. Der sogenannte Grundsatz der</w:t>
      </w:r>
      <w:r>
        <w:t xml:space="preserve"> Einheit der Materie darf nicht verletzt werden</w:t>
      </w:r>
      <w:r w:rsidRPr="00BC1A89">
        <w:t xml:space="preserve">, damit die Stimmberechtigten </w:t>
      </w:r>
      <w:r>
        <w:t>in ihrer Willenskundgabe fr</w:t>
      </w:r>
      <w:r w:rsidR="009D62F1">
        <w:t>ei sind, d.h. nicht gezwungen werden</w:t>
      </w:r>
      <w:r>
        <w:t xml:space="preserve">, einen Teil der Initiative gegen ihren Willen </w:t>
      </w:r>
      <w:r w:rsidR="009D62F1">
        <w:t>zuzustimmen</w:t>
      </w:r>
      <w:r w:rsidR="005D6912">
        <w:t>, nur um de</w:t>
      </w:r>
      <w:r w:rsidR="00263C6D">
        <w:t>n</w:t>
      </w:r>
      <w:r w:rsidR="005D6912">
        <w:t xml:space="preserve"> anderen Teil </w:t>
      </w:r>
      <w:r w:rsidR="009D62F1">
        <w:t>annehmen</w:t>
      </w:r>
      <w:r w:rsidR="00263C6D">
        <w:t xml:space="preserve"> zu können</w:t>
      </w:r>
      <w:r>
        <w:t xml:space="preserve">. </w:t>
      </w:r>
    </w:p>
    <w:p w14:paraId="4B5CADFB" w14:textId="0C7AA315" w:rsidR="005D6912" w:rsidRDefault="005D6912" w:rsidP="005D6912">
      <w:pPr>
        <w:pStyle w:val="00Vorgabetext"/>
        <w:numPr>
          <w:ilvl w:val="0"/>
          <w:numId w:val="41"/>
        </w:numPr>
      </w:pPr>
      <w:r>
        <w:t>Die Einzelinitiative darf weder irreführend sein noch zu Verwechs</w:t>
      </w:r>
      <w:r w:rsidR="009D62F1">
        <w:t>lungen Anlass geben. So darf die Initiative</w:t>
      </w:r>
      <w:r>
        <w:t xml:space="preserve"> beispielsweise nicht einen Titel enthalten, der keinen Zusammenhang mit dem Initiativtext aufweist und nur benützt wird, um die Stimmberechtigten bei ihrer Stimmabgabe irrezuführen.</w:t>
      </w:r>
    </w:p>
    <w:p w14:paraId="64533687" w14:textId="2375EDD9" w:rsidR="008A6E0A" w:rsidRDefault="00C411D8" w:rsidP="00253629">
      <w:pPr>
        <w:pStyle w:val="00Vorgabetext"/>
        <w:numPr>
          <w:ilvl w:val="0"/>
          <w:numId w:val="41"/>
        </w:numPr>
      </w:pPr>
      <w:r>
        <w:t>Eine Einzeli</w:t>
      </w:r>
      <w:r w:rsidRPr="00BC1A89">
        <w:t xml:space="preserve">nitiative </w:t>
      </w:r>
      <w:r>
        <w:t xml:space="preserve">muss </w:t>
      </w:r>
      <w:r w:rsidRPr="00BC1A89">
        <w:t xml:space="preserve">von mindestens einer stimmberechtigten Person </w:t>
      </w:r>
      <w:r>
        <w:t xml:space="preserve">mit Wohnsitz in der betreffenden Gemeinde </w:t>
      </w:r>
      <w:r w:rsidRPr="00BC1A89">
        <w:rPr>
          <w:b/>
        </w:rPr>
        <w:t>unterzeichnet</w:t>
      </w:r>
      <w:r>
        <w:t xml:space="preserve"> worden sein</w:t>
      </w:r>
      <w:r w:rsidRPr="00BC1A89">
        <w:t>.</w:t>
      </w:r>
      <w:r w:rsidR="00CA0974">
        <w:t xml:space="preserve"> </w:t>
      </w:r>
    </w:p>
    <w:p w14:paraId="613689C2" w14:textId="5F8D44AB" w:rsidR="00C03A10" w:rsidRDefault="00C03A10" w:rsidP="00B82B81">
      <w:pPr>
        <w:pStyle w:val="34Titel1"/>
      </w:pPr>
      <w:bookmarkStart w:id="9" w:name="_Toc3903103"/>
      <w:r>
        <w:t>Wie läuft das Verfahren bei einer Einzelinitiative</w:t>
      </w:r>
      <w:r w:rsidR="009D62F1" w:rsidRPr="009D62F1">
        <w:t xml:space="preserve"> </w:t>
      </w:r>
      <w:r w:rsidR="009D62F1">
        <w:t>ab?</w:t>
      </w:r>
      <w:bookmarkEnd w:id="9"/>
    </w:p>
    <w:p w14:paraId="1267DD29" w14:textId="7B4B646C" w:rsidR="00FC0B21" w:rsidRDefault="00FC0B21" w:rsidP="006D5B1D">
      <w:pPr>
        <w:pStyle w:val="35Titel2"/>
      </w:pPr>
      <w:bookmarkStart w:id="10" w:name="_Toc3903104"/>
      <w:r>
        <w:t>Prüfungsphase</w:t>
      </w:r>
      <w:bookmarkEnd w:id="10"/>
    </w:p>
    <w:p w14:paraId="0FA67F8E" w14:textId="31713691" w:rsidR="00253629" w:rsidRDefault="00C03A10" w:rsidP="00C03A10">
      <w:pPr>
        <w:pStyle w:val="00Vorgabetext"/>
      </w:pPr>
      <w:r>
        <w:t>Einzelinit</w:t>
      </w:r>
      <w:r w:rsidR="005D6912">
        <w:t xml:space="preserve">iativen sind beim Gemeindevorstand (Gemeinderat/Schulpflege) einzureichen. Dieser prüft </w:t>
      </w:r>
      <w:r w:rsidR="005D6912" w:rsidRPr="005D6912">
        <w:rPr>
          <w:b/>
        </w:rPr>
        <w:t>unverzüglich</w:t>
      </w:r>
      <w:r w:rsidR="00E548F9">
        <w:rPr>
          <w:b/>
        </w:rPr>
        <w:t>,</w:t>
      </w:r>
      <w:r w:rsidR="001A2182">
        <w:rPr>
          <w:b/>
        </w:rPr>
        <w:t xml:space="preserve"> d.h. innert weniger Tage</w:t>
      </w:r>
      <w:r w:rsidR="005D6912">
        <w:t xml:space="preserve">, ob die Einzelinitiative von mindestens einer stimmberechtigten Person unterzeichnet worden ist. </w:t>
      </w:r>
    </w:p>
    <w:p w14:paraId="68890F90" w14:textId="69005A8B" w:rsidR="00674841" w:rsidRDefault="005D6912" w:rsidP="00B82B81">
      <w:pPr>
        <w:pStyle w:val="00Vorgabetext"/>
      </w:pPr>
      <w:r w:rsidRPr="001A2182">
        <w:rPr>
          <w:b/>
        </w:rPr>
        <w:t>Innert drei Monaten</w:t>
      </w:r>
      <w:r>
        <w:t xml:space="preserve"> prüft der Gemeindevorstand, ob die Einzelinitiative gültig ist, d.h. ob die formellen und inhaltlichen</w:t>
      </w:r>
      <w:r w:rsidR="00F22CCA">
        <w:t xml:space="preserve"> Anforderungen für Einzelinitiativen eingehalten sind. </w:t>
      </w:r>
      <w:r w:rsidR="00674841" w:rsidRPr="000536DB">
        <w:t xml:space="preserve">Die dreimonatige Frist berücksichtigt, dass die Gültigkeitsprüfung je nach Initiativbegehren </w:t>
      </w:r>
      <w:r w:rsidR="00674841" w:rsidRPr="00674841">
        <w:t xml:space="preserve">zeitaufwendig sein kann. </w:t>
      </w:r>
      <w:r w:rsidR="00E548F9">
        <w:t>Der Gemeindevorstand</w:t>
      </w:r>
      <w:r w:rsidR="00F22CCA" w:rsidRPr="00674841">
        <w:t xml:space="preserve"> kann der Initiantin oder dem </w:t>
      </w:r>
      <w:r w:rsidR="00E548F9">
        <w:t>Initianten gegebenenfalls</w:t>
      </w:r>
      <w:r w:rsidR="00F22CCA" w:rsidRPr="00674841">
        <w:t xml:space="preserve"> eine angemessene Frist zur Nachbesserung einräumen mit der Anordnung, dass die Einzelinitiative</w:t>
      </w:r>
      <w:r w:rsidR="00F22CCA" w:rsidRPr="00BC1A89">
        <w:t xml:space="preserve"> im Säumnisfall für ungültig erklärt werden wird.</w:t>
      </w:r>
      <w:r w:rsidR="00F22CCA">
        <w:t xml:space="preserve"> </w:t>
      </w:r>
      <w:r w:rsidR="00674841" w:rsidRPr="00BC1A89">
        <w:t xml:space="preserve">Bei der dreimonatigen </w:t>
      </w:r>
      <w:r w:rsidR="00674841" w:rsidRPr="00BC1A89">
        <w:lastRenderedPageBreak/>
        <w:t xml:space="preserve">Frist handelt es sich um eine sog. </w:t>
      </w:r>
      <w:r w:rsidR="00674841" w:rsidRPr="00BC1A89">
        <w:rPr>
          <w:b/>
        </w:rPr>
        <w:t>Ordnungsfrist</w:t>
      </w:r>
      <w:r w:rsidR="00674841" w:rsidRPr="00BC1A89">
        <w:t xml:space="preserve"> zum Schutz der Initiantin oder des Initianten. Sie gilt nicht absolut, sondern kann unter Umständen überschritten werden. Denkbar sind besonders aufwendige Fälle oder wenn der Gemeindevorstand zusammen mit der Initiantin oder dem Initianten nach einer Lösung sucht, wie dem Initiativbegehren anderweitig entsprochen werden kann. In letztem Fall setzt eine Überschreitung der Ordnungsfrist grundsätzlich das schriftliche Einverständnis der Initiantin oder des Initianten voraus.</w:t>
      </w:r>
    </w:p>
    <w:p w14:paraId="34AEA053" w14:textId="0AFE483B" w:rsidR="00FC0B21" w:rsidRDefault="00E548F9" w:rsidP="00B53490">
      <w:pPr>
        <w:pStyle w:val="00Vorgabetext"/>
      </w:pPr>
      <w:r>
        <w:t>Erklärt der Gemeindevorstand</w:t>
      </w:r>
      <w:r w:rsidR="00F22CCA">
        <w:t xml:space="preserve"> die Einzelinitiative für </w:t>
      </w:r>
      <w:r w:rsidR="00F22CCA" w:rsidRPr="00DF2576">
        <w:rPr>
          <w:b/>
        </w:rPr>
        <w:t>ungültig</w:t>
      </w:r>
      <w:r w:rsidR="00F22CCA">
        <w:t xml:space="preserve">, hat er diesen Entscheid in Beschlussform mit </w:t>
      </w:r>
      <w:r w:rsidR="00855CD4">
        <w:t xml:space="preserve">Begründung und </w:t>
      </w:r>
      <w:r w:rsidR="00F22CCA">
        <w:t xml:space="preserve">Rechtsmittelbelehrung zu fassen. </w:t>
      </w:r>
    </w:p>
    <w:p w14:paraId="1896ABA1" w14:textId="65385C65" w:rsidR="00FC0B21" w:rsidRDefault="00FC0B21" w:rsidP="006D5B1D">
      <w:pPr>
        <w:pStyle w:val="35Titel2"/>
      </w:pPr>
      <w:bookmarkStart w:id="11" w:name="_Toc3903105"/>
      <w:r>
        <w:t>Abstimmungsphase</w:t>
      </w:r>
      <w:bookmarkEnd w:id="11"/>
    </w:p>
    <w:p w14:paraId="1469750C" w14:textId="2E74E49F" w:rsidR="00B53490" w:rsidRPr="00536AA3" w:rsidRDefault="00B53490" w:rsidP="00B53490">
      <w:pPr>
        <w:pStyle w:val="00Vorgabetext"/>
      </w:pPr>
      <w:r w:rsidRPr="000536DB">
        <w:t xml:space="preserve">Das weitere Vorgehen bei der Behandlung einer Initiative, die vom Gemeindevorstand als gültig erklärt wurde, hängt </w:t>
      </w:r>
      <w:r w:rsidR="00346A23">
        <w:t>davon ab, welches Gemeindeo</w:t>
      </w:r>
      <w:r w:rsidR="004E6280">
        <w:t>rgan für die Beschlussfassung üb</w:t>
      </w:r>
      <w:r w:rsidR="00346A23">
        <w:t xml:space="preserve">er die </w:t>
      </w:r>
      <w:r w:rsidRPr="00536AA3">
        <w:t xml:space="preserve">Initiative </w:t>
      </w:r>
      <w:r w:rsidR="00346A23" w:rsidRPr="00B82B81">
        <w:rPr>
          <w:b/>
        </w:rPr>
        <w:t>zuständig</w:t>
      </w:r>
      <w:r w:rsidR="00346A23">
        <w:t xml:space="preserve"> ist</w:t>
      </w:r>
      <w:r w:rsidRPr="00536AA3">
        <w:t>.</w:t>
      </w:r>
    </w:p>
    <w:p w14:paraId="4149EDB7" w14:textId="393951D4" w:rsidR="00E548F9" w:rsidRDefault="00E548F9" w:rsidP="00E548F9">
      <w:pPr>
        <w:pStyle w:val="00Vorgabetext"/>
        <w:numPr>
          <w:ilvl w:val="0"/>
          <w:numId w:val="47"/>
        </w:numPr>
      </w:pPr>
      <w:r>
        <w:t xml:space="preserve">Die </w:t>
      </w:r>
      <w:r w:rsidR="00E70A1C">
        <w:t xml:space="preserve">Einzelinitiative </w:t>
      </w:r>
      <w:r>
        <w:t xml:space="preserve">wird </w:t>
      </w:r>
      <w:r w:rsidR="00E70A1C">
        <w:t xml:space="preserve">der </w:t>
      </w:r>
      <w:r w:rsidR="00E70A1C" w:rsidRPr="00B82B81">
        <w:rPr>
          <w:b/>
        </w:rPr>
        <w:t>Gemeindeversammlung</w:t>
      </w:r>
      <w:r w:rsidR="00E70A1C">
        <w:t xml:space="preserve"> zur Beschlussfassung</w:t>
      </w:r>
      <w:r w:rsidR="00B923ED">
        <w:t xml:space="preserve"> vorgelegt</w:t>
      </w:r>
      <w:r w:rsidR="00E70A1C">
        <w:t xml:space="preserve">, wenn sie </w:t>
      </w:r>
      <w:r w:rsidR="004E6280">
        <w:t>ein Anliegen</w:t>
      </w:r>
      <w:r w:rsidR="00E70A1C">
        <w:t xml:space="preserve"> betrifft, </w:t>
      </w:r>
      <w:r>
        <w:t>d</w:t>
      </w:r>
      <w:r w:rsidR="004E6280">
        <w:t>as</w:t>
      </w:r>
      <w:r w:rsidR="00E70A1C">
        <w:t xml:space="preserve"> in die Zuständigkeit der Versammlung fällt.</w:t>
      </w:r>
      <w:r w:rsidR="00E70A1C" w:rsidRPr="00E70A1C">
        <w:t xml:space="preserve"> </w:t>
      </w:r>
      <w:r w:rsidR="00E70A1C" w:rsidRPr="00BC1A89">
        <w:t>Die Initiantin oder der Initiant kann die Initiative in der V</w:t>
      </w:r>
      <w:r>
        <w:t>ersammlung mündlich erläutern</w:t>
      </w:r>
      <w:r w:rsidR="00E70A1C" w:rsidRPr="00BC1A89">
        <w:t>.</w:t>
      </w:r>
      <w:r w:rsidR="00E70A1C">
        <w:t xml:space="preserve"> </w:t>
      </w:r>
    </w:p>
    <w:p w14:paraId="28E6132E" w14:textId="6BEEC008" w:rsidR="00E70A1C" w:rsidRDefault="00E70A1C" w:rsidP="00E548F9">
      <w:pPr>
        <w:pStyle w:val="00Vorgabetext"/>
        <w:ind w:left="360"/>
      </w:pPr>
      <w:r>
        <w:t>Das Gesetz</w:t>
      </w:r>
      <w:r w:rsidRPr="00BC1A89">
        <w:t xml:space="preserve"> enthält </w:t>
      </w:r>
      <w:r w:rsidRPr="00E548F9">
        <w:rPr>
          <w:b/>
        </w:rPr>
        <w:t>keine Frist</w:t>
      </w:r>
      <w:r w:rsidRPr="00BC1A89">
        <w:t xml:space="preserve">, bis wann eine für gültig erklärte Initiative der Gemeindeversammlung zur Beschlussfassung unterbreitet werden muss. Dessen ungeachtet ist eine Initiative grundsätzlich der </w:t>
      </w:r>
      <w:r w:rsidRPr="00E548F9">
        <w:rPr>
          <w:b/>
        </w:rPr>
        <w:t>nächstmöglichen Gemeindeversammlung</w:t>
      </w:r>
      <w:r w:rsidRPr="00BC1A89">
        <w:t xml:space="preserve"> zur Abstimmung vorzulegen. In begründeten Fällen kann sie in einer späteren Gemeindeversammlung unterbreitet oder es kann eine ausserordentliche Gemeindeversammlung einberufen werden.</w:t>
      </w:r>
    </w:p>
    <w:p w14:paraId="160F60E5" w14:textId="49343041" w:rsidR="004D67F3" w:rsidRDefault="00B923ED" w:rsidP="004D67F3">
      <w:pPr>
        <w:pStyle w:val="00Vorgabetext"/>
        <w:numPr>
          <w:ilvl w:val="0"/>
          <w:numId w:val="47"/>
        </w:numPr>
      </w:pPr>
      <w:r>
        <w:t>Die</w:t>
      </w:r>
      <w:r w:rsidR="00B53490">
        <w:t xml:space="preserve"> Einzelinitiative </w:t>
      </w:r>
      <w:r>
        <w:t xml:space="preserve">wird </w:t>
      </w:r>
      <w:r w:rsidR="00B53490">
        <w:t xml:space="preserve">der </w:t>
      </w:r>
      <w:r w:rsidR="00B53490" w:rsidRPr="00B82B81">
        <w:rPr>
          <w:b/>
        </w:rPr>
        <w:t>Urnenabstimmung</w:t>
      </w:r>
      <w:r>
        <w:t xml:space="preserve"> unterbreitet</w:t>
      </w:r>
      <w:r w:rsidR="00B53490">
        <w:t xml:space="preserve">, wenn sie </w:t>
      </w:r>
      <w:r w:rsidR="004E6280">
        <w:t>ein Anliegen</w:t>
      </w:r>
      <w:r w:rsidR="00B53490">
        <w:t xml:space="preserve"> betrifft</w:t>
      </w:r>
      <w:r w:rsidR="00B53490" w:rsidRPr="00BC1A89">
        <w:t>, welche</w:t>
      </w:r>
      <w:r w:rsidR="004E6280">
        <w:t>s</w:t>
      </w:r>
      <w:r w:rsidR="00B53490" w:rsidRPr="00BC1A89">
        <w:t xml:space="preserve"> </w:t>
      </w:r>
      <w:r w:rsidR="00B53490">
        <w:t xml:space="preserve">in die Zuständigkeit </w:t>
      </w:r>
      <w:r w:rsidR="00B53490" w:rsidRPr="00BC1A89">
        <w:t xml:space="preserve">der </w:t>
      </w:r>
      <w:r w:rsidR="00B53490" w:rsidRPr="00B82B81">
        <w:t>Urnenabstimmung</w:t>
      </w:r>
      <w:r w:rsidR="00B53490">
        <w:t xml:space="preserve"> fällt</w:t>
      </w:r>
      <w:r w:rsidR="00B53490" w:rsidRPr="00BC1A89">
        <w:t>.</w:t>
      </w:r>
    </w:p>
    <w:p w14:paraId="38315B1D" w14:textId="722C099F" w:rsidR="004D67F3" w:rsidRPr="00BC1A89" w:rsidRDefault="004D67F3" w:rsidP="004D67F3">
      <w:pPr>
        <w:pStyle w:val="00Vorgabetext"/>
        <w:ind w:left="360"/>
      </w:pPr>
      <w:r w:rsidRPr="00BC1A89">
        <w:t xml:space="preserve">Die Urnenabstimmung findet innert </w:t>
      </w:r>
      <w:r w:rsidRPr="004D67F3">
        <w:rPr>
          <w:b/>
        </w:rPr>
        <w:t>sechs Monaten</w:t>
      </w:r>
      <w:r w:rsidRPr="00BC1A89">
        <w:t xml:space="preserve"> nach dem Beschluss über die Gültigkeit der Initiative statt.</w:t>
      </w:r>
    </w:p>
    <w:p w14:paraId="070AB3BF" w14:textId="1E7A1B10" w:rsidR="00E70A1C" w:rsidRDefault="00E70A1C" w:rsidP="00E70A1C">
      <w:pPr>
        <w:pStyle w:val="00Vorgabetext"/>
      </w:pPr>
      <w:r w:rsidRPr="00BC1A89">
        <w:t>Der Gemeindevorstand kann den Stimmberechtigten</w:t>
      </w:r>
      <w:r w:rsidR="00B923ED">
        <w:t xml:space="preserve"> an der Gemeindeversammlung oder an der Ur</w:t>
      </w:r>
      <w:r w:rsidR="00414B40">
        <w:t>n</w:t>
      </w:r>
      <w:r w:rsidR="00B923ED">
        <w:t>e</w:t>
      </w:r>
      <w:r w:rsidRPr="00BC1A89">
        <w:t xml:space="preserve"> gleichzeitig einen </w:t>
      </w:r>
      <w:r w:rsidRPr="00BC1A89">
        <w:rPr>
          <w:b/>
        </w:rPr>
        <w:t>Gegenvorschlag</w:t>
      </w:r>
      <w:r w:rsidRPr="00BC1A89">
        <w:t xml:space="preserve"> zur Initiative beantragen. Der Gegenvorschlag muss die gleiche Form </w:t>
      </w:r>
      <w:r w:rsidR="004E6280">
        <w:t xml:space="preserve">(ausgearbeiteter Entwurf oder allgemeine Anregung) </w:t>
      </w:r>
      <w:r w:rsidRPr="00BC1A89">
        <w:t>wie die Initiative aufweisen, denselben Regelungsgegenstand betreffen und eine selbständige, von der Initiative unabhängige Vorlage bilden.</w:t>
      </w:r>
    </w:p>
    <w:p w14:paraId="4079A00A" w14:textId="5C28F8B8" w:rsidR="00ED3BDD" w:rsidRDefault="00ED3BDD" w:rsidP="00B82B81">
      <w:pPr>
        <w:pStyle w:val="35Titel2"/>
      </w:pPr>
      <w:bookmarkStart w:id="12" w:name="_Toc3903106"/>
      <w:r>
        <w:t>Exkurs: Rückzug einer Einzelinitiative</w:t>
      </w:r>
      <w:bookmarkEnd w:id="12"/>
    </w:p>
    <w:p w14:paraId="745077E1" w14:textId="08D07733" w:rsidR="00E469BE" w:rsidRPr="00536AA3" w:rsidRDefault="00E469BE" w:rsidP="00E469BE">
      <w:pPr>
        <w:pStyle w:val="00Vorgabetext"/>
      </w:pPr>
      <w:r w:rsidRPr="000536DB">
        <w:t xml:space="preserve">Die Möglichkeit des </w:t>
      </w:r>
      <w:r w:rsidRPr="00E469BE">
        <w:rPr>
          <w:b/>
        </w:rPr>
        <w:t>Rückzugs</w:t>
      </w:r>
      <w:r>
        <w:rPr>
          <w:b/>
        </w:rPr>
        <w:t xml:space="preserve"> einer Einzelinitiative</w:t>
      </w:r>
      <w:r>
        <w:t xml:space="preserve"> </w:t>
      </w:r>
      <w:r w:rsidRPr="000536DB">
        <w:t xml:space="preserve">ist ein </w:t>
      </w:r>
      <w:r w:rsidRPr="00536AA3">
        <w:rPr>
          <w:b/>
        </w:rPr>
        <w:t>wichtiges Element</w:t>
      </w:r>
      <w:r w:rsidRPr="00536AA3">
        <w:t xml:space="preserve"> des Initiativrechts. Mit Initiativen werden vielfach politische Prozesse in Gang gesetzt. Äussern die politischen Behörden gegenüber der Initiantin oder dem Initianten ein Entgegenkommen z.B. durch einen Gegenvorschlag, kann diese oder dieser mit dem Rückzug signalisieren, dass er damit einverstanden ist oder sich eine Abstimmung über das Initiativbegehren aus einem anderen Grund erübrigt.</w:t>
      </w:r>
    </w:p>
    <w:p w14:paraId="4E13F245" w14:textId="586F5147" w:rsidR="00E469BE" w:rsidRPr="00BC1A89" w:rsidRDefault="00E469BE" w:rsidP="00E469BE">
      <w:pPr>
        <w:pStyle w:val="00Vorgabetext"/>
      </w:pPr>
      <w:r w:rsidRPr="00536AA3">
        <w:t xml:space="preserve">Die von einer Initiantin oder einem Initianten eingereichte </w:t>
      </w:r>
      <w:r w:rsidRPr="00BC1A89">
        <w:t xml:space="preserve">Einzelinitiative kann mit deren </w:t>
      </w:r>
      <w:r w:rsidR="00ED3BDD">
        <w:t xml:space="preserve">    </w:t>
      </w:r>
      <w:r w:rsidRPr="00BC1A89">
        <w:t xml:space="preserve">oder dessen </w:t>
      </w:r>
      <w:r w:rsidRPr="00BC1A89">
        <w:rPr>
          <w:b/>
        </w:rPr>
        <w:t>schriftlicher Erklärung</w:t>
      </w:r>
      <w:r w:rsidRPr="00BC1A89">
        <w:t xml:space="preserve"> an den Gemei</w:t>
      </w:r>
      <w:r w:rsidR="00B923ED">
        <w:t>ndevorstand zurückgezogen werden</w:t>
      </w:r>
      <w:r w:rsidRPr="00BC1A89">
        <w:t xml:space="preserve">. Der Rückzug von Einzelinitiativen, die von mehreren Stimmberechtigten eingereicht wurde, </w:t>
      </w:r>
      <w:r w:rsidRPr="00BC1A89">
        <w:lastRenderedPageBreak/>
        <w:t xml:space="preserve">richtet sich nach der vorbehaltlosen Rückzugsklausel, welche die Initiantinnen und Initianten </w:t>
      </w:r>
      <w:r w:rsidR="00B96623">
        <w:t xml:space="preserve">in der Einzelinitiative </w:t>
      </w:r>
      <w:r w:rsidRPr="00BC1A89">
        <w:t>getroffen haben.</w:t>
      </w:r>
    </w:p>
    <w:p w14:paraId="6E421176" w14:textId="4D6D09DB" w:rsidR="00E469BE" w:rsidRPr="00536AA3" w:rsidRDefault="00E469BE" w:rsidP="00E469BE">
      <w:pPr>
        <w:pStyle w:val="00Vorgabetext"/>
      </w:pPr>
      <w:r w:rsidRPr="00BC1A89">
        <w:t xml:space="preserve">Es können </w:t>
      </w:r>
      <w:r w:rsidRPr="00BC1A89">
        <w:rPr>
          <w:b/>
        </w:rPr>
        <w:t>alle Einzelinitiativen in Versammlungsgemeinden</w:t>
      </w:r>
      <w:r w:rsidRPr="00BC1A89">
        <w:t xml:space="preserve"> zurückgezogen werden, d. h. solche über </w:t>
      </w:r>
      <w:r w:rsidR="00B96623">
        <w:t>Anliegen</w:t>
      </w:r>
      <w:r w:rsidRPr="00BC1A89">
        <w:t>, die der Urnenabstimmung oder der Abstimmung in der Gemeindeversammlung unterstehen</w:t>
      </w:r>
      <w:r w:rsidRPr="000536DB">
        <w:t xml:space="preserve">. </w:t>
      </w:r>
      <w:r w:rsidRPr="00536AA3">
        <w:t>Der Rückzug beendet das Initiativverfahren.</w:t>
      </w:r>
    </w:p>
    <w:p w14:paraId="77A4D83F" w14:textId="4444DFFE" w:rsidR="00E469BE" w:rsidRPr="00BC1A89" w:rsidRDefault="00E469BE" w:rsidP="00B923ED">
      <w:pPr>
        <w:pStyle w:val="00Vorgabetext"/>
        <w:numPr>
          <w:ilvl w:val="0"/>
          <w:numId w:val="48"/>
        </w:numPr>
      </w:pPr>
      <w:r w:rsidRPr="00BC1A89">
        <w:t xml:space="preserve">Bei </w:t>
      </w:r>
      <w:r w:rsidR="00B96623">
        <w:t>Anliegen</w:t>
      </w:r>
      <w:r w:rsidRPr="00BC1A89">
        <w:t xml:space="preserve">, die der </w:t>
      </w:r>
      <w:r w:rsidRPr="00BC1A89">
        <w:rPr>
          <w:b/>
        </w:rPr>
        <w:t>Urnenabstimmung</w:t>
      </w:r>
      <w:r w:rsidRPr="00BC1A89">
        <w:t xml:space="preserve"> unterstehen, ist ein schriftlicher Rückzug der Initiative bis zur Anordnung der Urnenabstimmung durch den Gemeindevorstand möglich.</w:t>
      </w:r>
    </w:p>
    <w:p w14:paraId="3C79F264" w14:textId="534CD97D" w:rsidR="00E469BE" w:rsidRPr="00BC1A89" w:rsidRDefault="00E469BE" w:rsidP="00B923ED">
      <w:pPr>
        <w:pStyle w:val="00Vorgabetext"/>
        <w:numPr>
          <w:ilvl w:val="0"/>
          <w:numId w:val="48"/>
        </w:numPr>
      </w:pPr>
      <w:r w:rsidRPr="00BC1A89">
        <w:t xml:space="preserve">Bei </w:t>
      </w:r>
      <w:r w:rsidR="00B96623">
        <w:t>Anliegen</w:t>
      </w:r>
      <w:r w:rsidRPr="00BC1A89">
        <w:t xml:space="preserve">, die der Abstimmung in der </w:t>
      </w:r>
      <w:r w:rsidRPr="006B22A7">
        <w:rPr>
          <w:b/>
        </w:rPr>
        <w:t>Gemeindeversammlung</w:t>
      </w:r>
      <w:r w:rsidRPr="000536DB">
        <w:t xml:space="preserve"> unterstehen, ist </w:t>
      </w:r>
      <w:r w:rsidRPr="00536AA3">
        <w:t xml:space="preserve">der Rückzug der </w:t>
      </w:r>
      <w:r w:rsidRPr="00BC1A89">
        <w:t>Initiat</w:t>
      </w:r>
      <w:r w:rsidR="00B923ED">
        <w:t xml:space="preserve">ive </w:t>
      </w:r>
      <w:r w:rsidRPr="00BC1A89">
        <w:t xml:space="preserve">bis unmittelbar vor der Durchführung der Abstimmung über die Initiative in der Gemeindeversammlung möglich. Erfolgt der Rückzug vor der Einberufung der Gemeindeversammlung, muss er gegenüber dem Gemeindevorstand schriftlich erklärt werden. Ergibt sich der Rückzugsgrund erst während der Debatte in der Gemeindeversammlung, ist der Rückzug mündlich zu erklären und im Protokoll der Gemeindeversammlung </w:t>
      </w:r>
      <w:r w:rsidR="00B96623">
        <w:t>zu vermerken</w:t>
      </w:r>
      <w:r w:rsidRPr="000536DB">
        <w:t>.</w:t>
      </w:r>
    </w:p>
    <w:p w14:paraId="1734D616" w14:textId="0370104D" w:rsidR="00E70A1C" w:rsidRPr="006B22A7" w:rsidRDefault="00E70A1C" w:rsidP="006D5B1D">
      <w:pPr>
        <w:pStyle w:val="35Titel2"/>
      </w:pPr>
      <w:bookmarkStart w:id="13" w:name="_Toc3903107"/>
      <w:r w:rsidRPr="00ED3BDD">
        <w:t>Umsetzung</w:t>
      </w:r>
      <w:r w:rsidR="00FC0B21" w:rsidRPr="00ED3BDD">
        <w:t>sphase</w:t>
      </w:r>
      <w:bookmarkEnd w:id="13"/>
    </w:p>
    <w:p w14:paraId="295DA006" w14:textId="2456B0C4" w:rsidR="00FC0B21" w:rsidRDefault="00982AE1" w:rsidP="00E70A1C">
      <w:pPr>
        <w:pStyle w:val="00Vorgabetext"/>
      </w:pPr>
      <w:r>
        <w:t xml:space="preserve">Wird eine Einzelinitiative in der Form des </w:t>
      </w:r>
      <w:r w:rsidRPr="00B923ED">
        <w:rPr>
          <w:b/>
        </w:rPr>
        <w:t>ausgearbeiteten Entwurfs</w:t>
      </w:r>
      <w:r>
        <w:t xml:space="preserve"> von den Stimmberechtigten angenommen, wird der entsprechende Beschluss von den Behörden vollzogen, d.h. umgesetzt. </w:t>
      </w:r>
      <w:r w:rsidR="00B923ED">
        <w:t>Eine weitere Abstimmung erübrigt sich.</w:t>
      </w:r>
    </w:p>
    <w:p w14:paraId="6105D5D1" w14:textId="46406CDF" w:rsidR="00E70A1C" w:rsidRPr="00536AA3" w:rsidRDefault="00982AE1" w:rsidP="00E70A1C">
      <w:pPr>
        <w:pStyle w:val="00Vorgabetext"/>
      </w:pPr>
      <w:r>
        <w:t xml:space="preserve">Wird eine Einzelinitiative in der Form der </w:t>
      </w:r>
      <w:r w:rsidRPr="00B923ED">
        <w:rPr>
          <w:b/>
        </w:rPr>
        <w:t>allgemeinen Anregung</w:t>
      </w:r>
      <w:r>
        <w:t xml:space="preserve"> von den Stimmberechtigten angenommen</w:t>
      </w:r>
      <w:r w:rsidR="00E70A1C" w:rsidRPr="000536DB">
        <w:t xml:space="preserve">, arbeitet der Gemeindevorstand eine Umsetzungsvorlage aus und bringt sie innert </w:t>
      </w:r>
      <w:r w:rsidR="00E70A1C" w:rsidRPr="00536AA3">
        <w:rPr>
          <w:b/>
        </w:rPr>
        <w:t>18 Monaten</w:t>
      </w:r>
      <w:r w:rsidR="00E70A1C" w:rsidRPr="00536AA3">
        <w:t xml:space="preserve"> nach der ersten Abstimmung in der Gemeindeversammlung oder an der Urne</w:t>
      </w:r>
      <w:r w:rsidR="00B96623" w:rsidRPr="00B96623">
        <w:t xml:space="preserve"> </w:t>
      </w:r>
      <w:r w:rsidR="00B96623" w:rsidRPr="00536AA3">
        <w:t>zur Abstimmung</w:t>
      </w:r>
      <w:r w:rsidR="00E70A1C" w:rsidRPr="00536AA3">
        <w:t>.</w:t>
      </w:r>
    </w:p>
    <w:p w14:paraId="58B7A117" w14:textId="0F47C66A" w:rsidR="00C03A10" w:rsidRDefault="00BB2814" w:rsidP="00B82B81">
      <w:pPr>
        <w:pStyle w:val="34Titel1"/>
      </w:pPr>
      <w:bookmarkStart w:id="14" w:name="_Toc3903108"/>
      <w:r>
        <w:t>Wie kann ich mich wehren</w:t>
      </w:r>
      <w:r w:rsidR="00B96623">
        <w:t>, wenn mein Initiativrecht verletzt wird</w:t>
      </w:r>
      <w:r>
        <w:t>?</w:t>
      </w:r>
      <w:bookmarkEnd w:id="14"/>
    </w:p>
    <w:p w14:paraId="1474AFDC" w14:textId="7B270198" w:rsidR="00674841" w:rsidRPr="00BC1A89" w:rsidRDefault="00674841" w:rsidP="00674841">
      <w:pPr>
        <w:pStyle w:val="00Vorgabetext"/>
      </w:pPr>
      <w:r w:rsidRPr="00BC1A89">
        <w:t xml:space="preserve">Die </w:t>
      </w:r>
      <w:r w:rsidRPr="00BC1A89">
        <w:rPr>
          <w:b/>
        </w:rPr>
        <w:t xml:space="preserve">Verletzung </w:t>
      </w:r>
      <w:r w:rsidR="00020A04">
        <w:rPr>
          <w:b/>
        </w:rPr>
        <w:t>von</w:t>
      </w:r>
      <w:r w:rsidR="00020A04" w:rsidRPr="00BC1A89">
        <w:rPr>
          <w:b/>
        </w:rPr>
        <w:t xml:space="preserve"> </w:t>
      </w:r>
      <w:r w:rsidRPr="00BC1A89">
        <w:rPr>
          <w:b/>
        </w:rPr>
        <w:t>Ordnungsfrist</w:t>
      </w:r>
      <w:r w:rsidR="00020A04">
        <w:rPr>
          <w:b/>
        </w:rPr>
        <w:t>en</w:t>
      </w:r>
      <w:r w:rsidRPr="00BC1A89">
        <w:t xml:space="preserve"> hat grundsätzlich keine unmittelbaren rechtlichen Folgen. Allerdings kann die damit verbundene Rechtsverzögerung von jeder stimmberechtigten Person (und insbesondere von der Initiantin oder dem Initianten) mit </w:t>
      </w:r>
      <w:r w:rsidRPr="00B82B81">
        <w:rPr>
          <w:b/>
        </w:rPr>
        <w:t>Rekurs</w:t>
      </w:r>
      <w:r w:rsidRPr="00BC1A89">
        <w:t xml:space="preserve"> beim zuständigen Bezirksrat gerügt werden.</w:t>
      </w:r>
    </w:p>
    <w:p w14:paraId="34D651E6" w14:textId="08B7581D" w:rsidR="00A05D4F" w:rsidRDefault="00B923ED" w:rsidP="00A05D4F">
      <w:pPr>
        <w:pStyle w:val="00Vorgabetext"/>
      </w:pPr>
      <w:r>
        <w:t xml:space="preserve">Wird eine Einzelinitiative für ungültig erklärt, </w:t>
      </w:r>
      <w:r w:rsidR="00020A04">
        <w:t xml:space="preserve">kann jede stimmberechtigte Person </w:t>
      </w:r>
      <w:r>
        <w:t>de</w:t>
      </w:r>
      <w:r w:rsidR="00020A04">
        <w:t>n</w:t>
      </w:r>
      <w:r>
        <w:t xml:space="preserve"> </w:t>
      </w:r>
      <w:r w:rsidR="00020A04">
        <w:t xml:space="preserve">entsprechenden </w:t>
      </w:r>
      <w:r>
        <w:t xml:space="preserve">Entscheid des Gemeindevorstands </w:t>
      </w:r>
      <w:r w:rsidR="00A05D4F" w:rsidRPr="00BC1A89">
        <w:t xml:space="preserve">innert fünf Tagen </w:t>
      </w:r>
      <w:r w:rsidR="008F3EDB">
        <w:t xml:space="preserve">seit Mittelung oder Veröffentlichung mit </w:t>
      </w:r>
      <w:r w:rsidR="00141108">
        <w:rPr>
          <w:b/>
        </w:rPr>
        <w:t>R</w:t>
      </w:r>
      <w:r w:rsidR="00A05D4F" w:rsidRPr="00BC1A89">
        <w:rPr>
          <w:b/>
        </w:rPr>
        <w:t>ekurs</w:t>
      </w:r>
      <w:r w:rsidR="00A05D4F" w:rsidRPr="00BC1A89">
        <w:t xml:space="preserve"> </w:t>
      </w:r>
      <w:r w:rsidR="00020A04" w:rsidRPr="00BC1A89">
        <w:t xml:space="preserve">beim Bezirksrat </w:t>
      </w:r>
      <w:r w:rsidR="00020A04">
        <w:t>anfechten</w:t>
      </w:r>
      <w:r w:rsidR="00A05D4F" w:rsidRPr="00BC1A89">
        <w:t>.</w:t>
      </w:r>
    </w:p>
    <w:p w14:paraId="6E744C17" w14:textId="73574645" w:rsidR="00B91E8F" w:rsidRDefault="00B91E8F" w:rsidP="00A05D4F">
      <w:pPr>
        <w:pStyle w:val="00Vorgabetext"/>
      </w:pPr>
      <w:r>
        <w:t>Allgeme</w:t>
      </w:r>
      <w:r w:rsidR="000F05D7">
        <w:t>in gilt, dass gegen alle Handlungen der Gemeinde, welche die pol</w:t>
      </w:r>
      <w:r w:rsidR="00414B40">
        <w:t>i</w:t>
      </w:r>
      <w:r w:rsidR="000F05D7">
        <w:t xml:space="preserve">tischen Rechte der Stimmberechtigten betreffen, ein Stimmrechtsrekurs erhoben werden kann. </w:t>
      </w:r>
    </w:p>
    <w:p w14:paraId="73131B2C" w14:textId="1C165D01" w:rsidR="000F05D7" w:rsidRDefault="000F05D7" w:rsidP="00A05D4F">
      <w:pPr>
        <w:pStyle w:val="00Vorgabetext"/>
      </w:pPr>
    </w:p>
    <w:p w14:paraId="20FAB8DF" w14:textId="22A39348" w:rsidR="008F3EDB" w:rsidRDefault="008F3ED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pPr>
      <w:r>
        <w:br w:type="page"/>
      </w:r>
    </w:p>
    <w:p w14:paraId="52C64A65" w14:textId="77777777" w:rsidR="000F05D7" w:rsidRDefault="000F05D7" w:rsidP="00A05D4F">
      <w:pPr>
        <w:pStyle w:val="00Vorgabetext"/>
      </w:pPr>
    </w:p>
    <w:p w14:paraId="3CBF90F2" w14:textId="77777777" w:rsidR="008F3EDB" w:rsidRDefault="008A39AF" w:rsidP="00B82B81">
      <w:pPr>
        <w:pStyle w:val="34Titel1"/>
      </w:pPr>
      <w:bookmarkStart w:id="15" w:name="_Toc3903109"/>
      <w:r w:rsidRPr="000536DB">
        <w:t>Anhang</w:t>
      </w:r>
      <w:bookmarkEnd w:id="15"/>
    </w:p>
    <w:p w14:paraId="48FFA85A" w14:textId="77777777" w:rsidR="00122C8B" w:rsidRDefault="00122C8B" w:rsidP="00B82B81">
      <w:pPr>
        <w:pStyle w:val="00Vorgabetext"/>
      </w:pPr>
      <w:r>
        <w:t>Beispiel 1: Initiative in der Form des ausgearbeiteten Entwurfs</w:t>
      </w:r>
    </w:p>
    <w:p w14:paraId="7D1ECD71" w14:textId="0084FB02" w:rsidR="00122C8B" w:rsidRDefault="00122C8B" w:rsidP="00B82B81">
      <w:pPr>
        <w:pStyle w:val="00Vorgabetext"/>
      </w:pPr>
    </w:p>
    <w:tbl>
      <w:tblPr>
        <w:tblStyle w:val="Tabellenraster"/>
        <w:tblW w:w="0" w:type="auto"/>
        <w:tblLook w:val="04A0" w:firstRow="1" w:lastRow="0" w:firstColumn="1" w:lastColumn="0" w:noHBand="0" w:noVBand="1"/>
      </w:tblPr>
      <w:tblGrid>
        <w:gridCol w:w="8975"/>
      </w:tblGrid>
      <w:tr w:rsidR="001D5C5A" w14:paraId="20EDAF17" w14:textId="77777777" w:rsidTr="001D5C5A">
        <w:tc>
          <w:tcPr>
            <w:tcW w:w="8975" w:type="dxa"/>
          </w:tcPr>
          <w:p w14:paraId="6EB5522C" w14:textId="6572A4DF" w:rsidR="001D5C5A" w:rsidRPr="001D5C5A" w:rsidRDefault="001D5C5A" w:rsidP="001D5C5A">
            <w:pPr>
              <w:pStyle w:val="00Vorgabetext"/>
              <w:rPr>
                <w:b/>
              </w:rPr>
            </w:pPr>
            <w:r w:rsidRPr="001D5C5A">
              <w:rPr>
                <w:b/>
              </w:rPr>
              <w:t>Initiative "Kostenloser Eintritt in die</w:t>
            </w:r>
            <w:r w:rsidR="00141108">
              <w:rPr>
                <w:b/>
              </w:rPr>
              <w:t xml:space="preserve"> </w:t>
            </w:r>
            <w:proofErr w:type="spellStart"/>
            <w:r w:rsidRPr="001D5C5A">
              <w:rPr>
                <w:b/>
              </w:rPr>
              <w:t>Seebadi</w:t>
            </w:r>
            <w:proofErr w:type="spellEnd"/>
            <w:r w:rsidR="00141108">
              <w:rPr>
                <w:b/>
              </w:rPr>
              <w:t xml:space="preserve"> der Gemeinde </w:t>
            </w:r>
            <w:proofErr w:type="spellStart"/>
            <w:r w:rsidR="00141108">
              <w:rPr>
                <w:b/>
              </w:rPr>
              <w:t>Musterlingen</w:t>
            </w:r>
            <w:proofErr w:type="spellEnd"/>
            <w:r w:rsidRPr="001D5C5A">
              <w:rPr>
                <w:b/>
              </w:rPr>
              <w:t>"</w:t>
            </w:r>
          </w:p>
          <w:p w14:paraId="3D1E5EAA" w14:textId="77777777" w:rsidR="001D5C5A" w:rsidRPr="009A1973" w:rsidRDefault="001D5C5A" w:rsidP="001D5C5A">
            <w:pPr>
              <w:pStyle w:val="00Vorgabetext"/>
            </w:pPr>
          </w:p>
          <w:p w14:paraId="5707ED02" w14:textId="77777777" w:rsidR="001D5C5A" w:rsidRPr="003D7803" w:rsidRDefault="001D5C5A" w:rsidP="001D5C5A">
            <w:pPr>
              <w:pStyle w:val="00Vorgabetext"/>
              <w:rPr>
                <w:b/>
              </w:rPr>
            </w:pPr>
            <w:r w:rsidRPr="003D7803">
              <w:rPr>
                <w:b/>
              </w:rPr>
              <w:t>Initiativtext</w:t>
            </w:r>
          </w:p>
          <w:p w14:paraId="661C3D8A" w14:textId="77777777" w:rsidR="001D5C5A" w:rsidRPr="003D7803" w:rsidRDefault="001D5C5A" w:rsidP="001D5C5A">
            <w:pPr>
              <w:pStyle w:val="00Vorgabetext"/>
            </w:pPr>
            <w:r w:rsidRPr="003D7803">
              <w:t xml:space="preserve">Art. 12 der Gebührenordnung der Gemeinde </w:t>
            </w:r>
            <w:proofErr w:type="spellStart"/>
            <w:r w:rsidRPr="003D7803">
              <w:t>Musterlingen</w:t>
            </w:r>
            <w:proofErr w:type="spellEnd"/>
            <w:r w:rsidRPr="003D7803">
              <w:t xml:space="preserve"> wird wie folgt geändert:</w:t>
            </w:r>
          </w:p>
          <w:p w14:paraId="6471D2D6" w14:textId="77777777" w:rsidR="001D5C5A" w:rsidRPr="00B82B81" w:rsidRDefault="001D5C5A" w:rsidP="001D5C5A">
            <w:pPr>
              <w:pStyle w:val="00Vorgabetext"/>
            </w:pPr>
            <w:r w:rsidRPr="003D7803">
              <w:t xml:space="preserve">"Der Eintritt in das Seebad </w:t>
            </w:r>
            <w:proofErr w:type="spellStart"/>
            <w:r w:rsidRPr="003D7803">
              <w:t>Musterlingen</w:t>
            </w:r>
            <w:proofErr w:type="spellEnd"/>
            <w:r w:rsidRPr="003D7803">
              <w:t xml:space="preserve"> ist</w:t>
            </w:r>
            <w:r w:rsidRPr="00B82B81">
              <w:t xml:space="preserve"> </w:t>
            </w:r>
            <w:r w:rsidRPr="001D5C5A">
              <w:t>f</w:t>
            </w:r>
            <w:r w:rsidRPr="00B82B81">
              <w:t xml:space="preserve">ür Einwohnerinnen und Einwohner der Gemeinde </w:t>
            </w:r>
            <w:proofErr w:type="spellStart"/>
            <w:r w:rsidRPr="00B82B81">
              <w:t>Musterlingen</w:t>
            </w:r>
            <w:proofErr w:type="spellEnd"/>
            <w:r w:rsidRPr="00B82B81">
              <w:t xml:space="preserve"> </w:t>
            </w:r>
            <w:r w:rsidRPr="001D5C5A">
              <w:t>kostenlos</w:t>
            </w:r>
            <w:r w:rsidRPr="00B82B81">
              <w:t>.</w:t>
            </w:r>
            <w:r w:rsidRPr="001D5C5A">
              <w:t>"</w:t>
            </w:r>
          </w:p>
          <w:p w14:paraId="7DB257AC" w14:textId="77777777" w:rsidR="001D5C5A" w:rsidRPr="001D5C5A" w:rsidRDefault="001D5C5A" w:rsidP="001D5C5A">
            <w:pPr>
              <w:pStyle w:val="00Vorgabetext"/>
            </w:pPr>
          </w:p>
          <w:p w14:paraId="3DDA4BF5" w14:textId="77777777" w:rsidR="001D5C5A" w:rsidRPr="003D7803" w:rsidRDefault="001D5C5A" w:rsidP="001D5C5A">
            <w:pPr>
              <w:pStyle w:val="00Vorgabetext"/>
              <w:rPr>
                <w:b/>
              </w:rPr>
            </w:pPr>
            <w:r w:rsidRPr="003D7803">
              <w:rPr>
                <w:b/>
              </w:rPr>
              <w:t xml:space="preserve">Begründung </w:t>
            </w:r>
          </w:p>
          <w:p w14:paraId="7AA0D42F" w14:textId="77777777" w:rsidR="001D5C5A" w:rsidRPr="003D7803" w:rsidRDefault="001D5C5A" w:rsidP="001D5C5A">
            <w:pPr>
              <w:pStyle w:val="00Vorgabetext"/>
            </w:pPr>
            <w:r w:rsidRPr="003D7803">
              <w:t>(Text zur Begründung des Anliegens)</w:t>
            </w:r>
          </w:p>
          <w:p w14:paraId="06F91BA5" w14:textId="77777777" w:rsidR="001D5C5A" w:rsidRPr="003D7803" w:rsidRDefault="001D5C5A" w:rsidP="001D5C5A">
            <w:pPr>
              <w:pStyle w:val="00Vorgabetext"/>
            </w:pPr>
          </w:p>
          <w:p w14:paraId="1DA63321" w14:textId="77777777" w:rsidR="001D5C5A" w:rsidRPr="003D7803" w:rsidRDefault="001D5C5A" w:rsidP="001D5C5A">
            <w:pPr>
              <w:pStyle w:val="00Vorgabetext"/>
            </w:pPr>
            <w:r w:rsidRPr="003D7803">
              <w:t xml:space="preserve">Anton Müller, Bahnhofstrasse 11, </w:t>
            </w:r>
            <w:proofErr w:type="spellStart"/>
            <w:r w:rsidRPr="003D7803">
              <w:t>Musterlingen</w:t>
            </w:r>
            <w:proofErr w:type="spellEnd"/>
          </w:p>
          <w:p w14:paraId="18AEB172" w14:textId="64A7E506" w:rsidR="001D5C5A" w:rsidRPr="00B82B81" w:rsidRDefault="001D5C5A" w:rsidP="001D5C5A">
            <w:pPr>
              <w:pStyle w:val="00Vorgabetext"/>
              <w:rPr>
                <w:i/>
              </w:rPr>
            </w:pPr>
            <w:r w:rsidRPr="003D7803">
              <w:rPr>
                <w:i/>
              </w:rPr>
              <w:t>Unterschrift A. Müller</w:t>
            </w:r>
          </w:p>
          <w:p w14:paraId="7F19EEDE" w14:textId="77777777" w:rsidR="001D5C5A" w:rsidRDefault="001D5C5A" w:rsidP="008F3EDB">
            <w:pPr>
              <w:pStyle w:val="00Vorgabetext"/>
            </w:pPr>
          </w:p>
        </w:tc>
      </w:tr>
    </w:tbl>
    <w:p w14:paraId="089E3D4B" w14:textId="684E46A0" w:rsidR="001D5C5A" w:rsidRDefault="001D5C5A" w:rsidP="00B82B81">
      <w:pPr>
        <w:pStyle w:val="00Vorgabetext"/>
      </w:pPr>
    </w:p>
    <w:p w14:paraId="3B378968" w14:textId="14D2A003" w:rsidR="001D5C5A" w:rsidRDefault="001D5C5A" w:rsidP="001D5C5A">
      <w:pPr>
        <w:pStyle w:val="00Vorgabetext"/>
      </w:pPr>
      <w:r>
        <w:t>Beispiel 2: Initiative in der Form der allgemeinen Anregung</w:t>
      </w:r>
    </w:p>
    <w:p w14:paraId="5C9F1C0B" w14:textId="77777777" w:rsidR="001D5C5A" w:rsidRDefault="001D5C5A" w:rsidP="001D5C5A">
      <w:pPr>
        <w:pStyle w:val="00Vorgabetext"/>
      </w:pPr>
    </w:p>
    <w:tbl>
      <w:tblPr>
        <w:tblStyle w:val="Tabellenraster"/>
        <w:tblW w:w="0" w:type="auto"/>
        <w:tblLook w:val="04A0" w:firstRow="1" w:lastRow="0" w:firstColumn="1" w:lastColumn="0" w:noHBand="0" w:noVBand="1"/>
      </w:tblPr>
      <w:tblGrid>
        <w:gridCol w:w="8975"/>
      </w:tblGrid>
      <w:tr w:rsidR="001D5C5A" w14:paraId="2B457B22" w14:textId="77777777" w:rsidTr="00EF50AB">
        <w:tc>
          <w:tcPr>
            <w:tcW w:w="8975" w:type="dxa"/>
          </w:tcPr>
          <w:p w14:paraId="5F03B3DA" w14:textId="614CB70B" w:rsidR="001D5C5A" w:rsidRPr="001D5C5A" w:rsidRDefault="001D5C5A" w:rsidP="00EF50AB">
            <w:pPr>
              <w:pStyle w:val="00Vorgabetext"/>
              <w:rPr>
                <w:b/>
              </w:rPr>
            </w:pPr>
            <w:r w:rsidRPr="001D5C5A">
              <w:rPr>
                <w:b/>
              </w:rPr>
              <w:t>Initiative "</w:t>
            </w:r>
            <w:proofErr w:type="spellStart"/>
            <w:r w:rsidR="009A1973" w:rsidRPr="001D5C5A">
              <w:rPr>
                <w:b/>
              </w:rPr>
              <w:t>Seebadi</w:t>
            </w:r>
            <w:proofErr w:type="spellEnd"/>
            <w:r w:rsidR="009A1973" w:rsidRPr="001D5C5A">
              <w:rPr>
                <w:b/>
              </w:rPr>
              <w:t xml:space="preserve"> </w:t>
            </w:r>
            <w:r w:rsidR="009A1973">
              <w:rPr>
                <w:b/>
              </w:rPr>
              <w:t xml:space="preserve">für </w:t>
            </w:r>
            <w:r w:rsidR="00141108">
              <w:rPr>
                <w:b/>
              </w:rPr>
              <w:t xml:space="preserve">die Gemeinde </w:t>
            </w:r>
            <w:proofErr w:type="spellStart"/>
            <w:r w:rsidR="009A1973">
              <w:rPr>
                <w:b/>
              </w:rPr>
              <w:t>Musterlinge</w:t>
            </w:r>
            <w:r w:rsidR="00141108">
              <w:rPr>
                <w:b/>
              </w:rPr>
              <w:t>n</w:t>
            </w:r>
            <w:proofErr w:type="spellEnd"/>
            <w:r w:rsidRPr="001D5C5A">
              <w:rPr>
                <w:b/>
              </w:rPr>
              <w:t>"</w:t>
            </w:r>
          </w:p>
          <w:p w14:paraId="19C64C7A" w14:textId="3660DBFE" w:rsidR="001D5C5A" w:rsidRPr="00EF50AB" w:rsidRDefault="001D5C5A" w:rsidP="00EF50AB">
            <w:pPr>
              <w:pStyle w:val="00Vorgabetext"/>
            </w:pPr>
          </w:p>
          <w:p w14:paraId="6770B6E4" w14:textId="77777777" w:rsidR="001D5C5A" w:rsidRPr="00EF50AB" w:rsidRDefault="001D5C5A" w:rsidP="00EF50AB">
            <w:pPr>
              <w:pStyle w:val="00Vorgabetext"/>
              <w:rPr>
                <w:b/>
              </w:rPr>
            </w:pPr>
            <w:r w:rsidRPr="00EF50AB">
              <w:rPr>
                <w:b/>
              </w:rPr>
              <w:t>Initiativtext</w:t>
            </w:r>
          </w:p>
          <w:p w14:paraId="2EA700AC" w14:textId="22C9371E" w:rsidR="001D5C5A" w:rsidRPr="00EF50AB" w:rsidRDefault="009A1973" w:rsidP="00EF50AB">
            <w:pPr>
              <w:pStyle w:val="00Vorgabetext"/>
            </w:pPr>
            <w:r>
              <w:t xml:space="preserve">Der Gemeinderat </w:t>
            </w:r>
            <w:proofErr w:type="spellStart"/>
            <w:r>
              <w:t>Musterlingen</w:t>
            </w:r>
            <w:proofErr w:type="spellEnd"/>
            <w:r>
              <w:t xml:space="preserve"> wird beauftragt, den Stimmberechtigten eine </w:t>
            </w:r>
            <w:r w:rsidR="004511F4">
              <w:t>Kredit</w:t>
            </w:r>
            <w:r>
              <w:t>vorlage für den Bau eines Seebad</w:t>
            </w:r>
            <w:r w:rsidR="003D7803">
              <w:t>s</w:t>
            </w:r>
            <w:r>
              <w:t xml:space="preserve"> mit Gardero</w:t>
            </w:r>
            <w:r w:rsidR="003D7803">
              <w:t xml:space="preserve">be, Restaurant und Wasserrutsche </w:t>
            </w:r>
            <w:r>
              <w:t>zur Abstimmung vorzulegen</w:t>
            </w:r>
          </w:p>
          <w:p w14:paraId="57D196BB" w14:textId="77777777" w:rsidR="001D5C5A" w:rsidRPr="001D5C5A" w:rsidRDefault="001D5C5A" w:rsidP="00EF50AB">
            <w:pPr>
              <w:pStyle w:val="00Vorgabetext"/>
            </w:pPr>
          </w:p>
          <w:p w14:paraId="1E907261" w14:textId="77777777" w:rsidR="001D5C5A" w:rsidRPr="00EF50AB" w:rsidRDefault="001D5C5A" w:rsidP="00EF50AB">
            <w:pPr>
              <w:pStyle w:val="00Vorgabetext"/>
              <w:rPr>
                <w:b/>
              </w:rPr>
            </w:pPr>
            <w:r w:rsidRPr="00EF50AB">
              <w:rPr>
                <w:b/>
              </w:rPr>
              <w:t xml:space="preserve">Begründung </w:t>
            </w:r>
          </w:p>
          <w:p w14:paraId="2680C30A" w14:textId="77777777" w:rsidR="001D5C5A" w:rsidRPr="00EF50AB" w:rsidRDefault="001D5C5A" w:rsidP="00EF50AB">
            <w:pPr>
              <w:pStyle w:val="00Vorgabetext"/>
            </w:pPr>
            <w:r w:rsidRPr="00EF50AB">
              <w:t>(Text zur Begründung des Anliegens)</w:t>
            </w:r>
          </w:p>
          <w:p w14:paraId="34C71B45" w14:textId="77777777" w:rsidR="001D5C5A" w:rsidRPr="00EF50AB" w:rsidRDefault="001D5C5A" w:rsidP="00EF50AB">
            <w:pPr>
              <w:pStyle w:val="00Vorgabetext"/>
            </w:pPr>
          </w:p>
          <w:p w14:paraId="556DE83A" w14:textId="77777777" w:rsidR="001D5C5A" w:rsidRPr="00EF50AB" w:rsidRDefault="001D5C5A" w:rsidP="00EF50AB">
            <w:pPr>
              <w:pStyle w:val="00Vorgabetext"/>
            </w:pPr>
            <w:r w:rsidRPr="00EF50AB">
              <w:t xml:space="preserve">Anton Müller, Bahnhofstrasse 11, </w:t>
            </w:r>
            <w:proofErr w:type="spellStart"/>
            <w:r w:rsidRPr="00EF50AB">
              <w:t>Musterlingen</w:t>
            </w:r>
            <w:proofErr w:type="spellEnd"/>
          </w:p>
          <w:p w14:paraId="7472E1D1" w14:textId="77777777" w:rsidR="001D5C5A" w:rsidRPr="00EF50AB" w:rsidRDefault="001D5C5A" w:rsidP="00EF50AB">
            <w:pPr>
              <w:pStyle w:val="00Vorgabetext"/>
              <w:rPr>
                <w:i/>
              </w:rPr>
            </w:pPr>
            <w:r w:rsidRPr="00EF50AB">
              <w:rPr>
                <w:i/>
              </w:rPr>
              <w:t>Unterschrift A. Müller</w:t>
            </w:r>
          </w:p>
          <w:p w14:paraId="764E0C94" w14:textId="77777777" w:rsidR="001D5C5A" w:rsidRDefault="001D5C5A" w:rsidP="00EF50AB">
            <w:pPr>
              <w:pStyle w:val="00Vorgabetext"/>
            </w:pPr>
          </w:p>
        </w:tc>
      </w:tr>
    </w:tbl>
    <w:p w14:paraId="5D38105A" w14:textId="77777777" w:rsidR="001D5C5A" w:rsidRPr="00BC1A89" w:rsidRDefault="001D5C5A" w:rsidP="003D7803">
      <w:pPr>
        <w:pStyle w:val="00Vorgabetext"/>
      </w:pPr>
    </w:p>
    <w:sectPr w:rsidR="001D5C5A" w:rsidRPr="00BC1A89" w:rsidSect="00864154">
      <w:headerReference w:type="default" r:id="rId12"/>
      <w:headerReference w:type="first" r:id="rId13"/>
      <w:type w:val="oddPage"/>
      <w:pgSz w:w="11906" w:h="16838" w:code="9"/>
      <w:pgMar w:top="3062" w:right="936" w:bottom="1701" w:left="1985"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FFD65" w14:textId="77777777" w:rsidR="00841D82" w:rsidRDefault="00841D82" w:rsidP="00E52A57">
      <w:pPr>
        <w:spacing w:before="0"/>
      </w:pPr>
      <w:r>
        <w:separator/>
      </w:r>
    </w:p>
  </w:endnote>
  <w:endnote w:type="continuationSeparator" w:id="0">
    <w:p w14:paraId="6CC939BB" w14:textId="77777777" w:rsidR="00841D82" w:rsidRDefault="00841D82"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
    <w:altName w:val="Helvetica"/>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3477" w14:textId="77777777" w:rsidR="00841D82" w:rsidRDefault="00841D82">
    <w:pPr>
      <w:pStyle w:val="Fuzeile"/>
      <w:jc w:val="right"/>
    </w:pPr>
  </w:p>
  <w:p w14:paraId="7E90A75F" w14:textId="77777777" w:rsidR="00841D82" w:rsidRDefault="00841D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0775" w14:textId="77777777" w:rsidR="00841D82" w:rsidRDefault="00841D82" w:rsidP="00E52A57">
      <w:pPr>
        <w:spacing w:before="0"/>
      </w:pPr>
      <w:r>
        <w:separator/>
      </w:r>
    </w:p>
  </w:footnote>
  <w:footnote w:type="continuationSeparator" w:id="0">
    <w:p w14:paraId="5938B0F1" w14:textId="77777777" w:rsidR="00841D82" w:rsidRDefault="00841D82"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841D82" w14:paraId="7ADC369E" w14:textId="77777777" w:rsidTr="000B4FCD">
      <w:tc>
        <w:tcPr>
          <w:tcW w:w="1134" w:type="dxa"/>
        </w:tcPr>
        <w:p w14:paraId="0F9123CF" w14:textId="77777777" w:rsidR="00841D82" w:rsidRDefault="00841D82" w:rsidP="000B4FCD">
          <w:pPr>
            <w:pStyle w:val="00Vorgabetext"/>
          </w:pPr>
        </w:p>
      </w:tc>
      <w:tc>
        <w:tcPr>
          <w:tcW w:w="3594" w:type="dxa"/>
        </w:tcPr>
        <w:p w14:paraId="4E176BC7" w14:textId="77777777" w:rsidR="00841D82" w:rsidRPr="00376A29" w:rsidRDefault="00841D82" w:rsidP="00752D5C">
          <w:pPr>
            <w:pStyle w:val="55Kopf"/>
          </w:pPr>
          <w:r w:rsidRPr="00111247">
            <w:t>Kanton Zürich</w:t>
          </w:r>
        </w:p>
        <w:p w14:paraId="738E983E" w14:textId="77777777" w:rsidR="00841D82" w:rsidRPr="00376A29" w:rsidRDefault="00841D82" w:rsidP="00752D5C">
          <w:pPr>
            <w:pStyle w:val="55Kopf"/>
          </w:pPr>
          <w:r w:rsidRPr="00111247">
            <w:t>Direktion der Justiz und des Innern</w:t>
          </w:r>
        </w:p>
        <w:p w14:paraId="40737264" w14:textId="77777777" w:rsidR="00841D82" w:rsidRPr="004F7A3E" w:rsidRDefault="00841D82" w:rsidP="00752D5C">
          <w:pPr>
            <w:pStyle w:val="552Kopfblack"/>
          </w:pPr>
          <w:r w:rsidRPr="00111247">
            <w:t>Gemeindeamt</w:t>
          </w:r>
        </w:p>
        <w:p w14:paraId="27F84783" w14:textId="77777777" w:rsidR="00841D82" w:rsidRDefault="00841D82" w:rsidP="00752D5C">
          <w:pPr>
            <w:pStyle w:val="55Kopf"/>
          </w:pPr>
          <w:r w:rsidRPr="00111247">
            <w:t>Abteilung Gemeinderecht</w:t>
          </w:r>
        </w:p>
      </w:tc>
    </w:tr>
  </w:tbl>
  <w:p w14:paraId="6D2836EB" w14:textId="77777777" w:rsidR="00841D82" w:rsidRPr="00557D06" w:rsidRDefault="00841D82" w:rsidP="000B4FCD">
    <w:pPr>
      <w:pStyle w:val="Kopfzeile"/>
    </w:pPr>
    <w:r>
      <w:rPr>
        <w:noProof/>
      </w:rPr>
      <w:drawing>
        <wp:anchor distT="0" distB="0" distL="114300" distR="114300" simplePos="0" relativeHeight="251673600" behindDoc="0" locked="0" layoutInCell="1" allowOverlap="1" wp14:anchorId="5FB2C424" wp14:editId="681B8A98">
          <wp:simplePos x="0" y="0"/>
          <wp:positionH relativeFrom="page">
            <wp:posOffset>4914900</wp:posOffset>
          </wp:positionH>
          <wp:positionV relativeFrom="page">
            <wp:posOffset>702310</wp:posOffset>
          </wp:positionV>
          <wp:extent cx="215900" cy="215900"/>
          <wp:effectExtent l="19050" t="0" r="0" b="0"/>
          <wp:wrapNone/>
          <wp:docPr id="2"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bottomFromText="113"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4728"/>
    </w:tblGrid>
    <w:tr w:rsidR="00841D82" w14:paraId="6A2FF2D3" w14:textId="77777777" w:rsidTr="000B4FCD">
      <w:trPr>
        <w:trHeight w:val="3799"/>
      </w:trPr>
      <w:tc>
        <w:tcPr>
          <w:tcW w:w="4728" w:type="dxa"/>
        </w:tcPr>
        <w:tbl>
          <w:tblPr>
            <w:tblpPr w:vertAnchor="text" w:tblpX="1" w:tblpY="1"/>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841D82" w14:paraId="23D2CD92" w14:textId="77777777" w:rsidTr="000B4FCD">
            <w:tc>
              <w:tcPr>
                <w:tcW w:w="1134" w:type="dxa"/>
              </w:tcPr>
              <w:p w14:paraId="504750E9" w14:textId="77777777" w:rsidR="00841D82" w:rsidRDefault="00841D82" w:rsidP="000B4FCD">
                <w:pPr>
                  <w:pStyle w:val="00Vorgabetext"/>
                </w:pPr>
              </w:p>
            </w:tc>
            <w:tc>
              <w:tcPr>
                <w:tcW w:w="3594" w:type="dxa"/>
              </w:tcPr>
              <w:p w14:paraId="5AF7D768" w14:textId="77777777" w:rsidR="00841D82" w:rsidRPr="00376A29" w:rsidRDefault="00841D82" w:rsidP="000B4FCD">
                <w:pPr>
                  <w:pStyle w:val="55Kopf"/>
                </w:pPr>
                <w:r w:rsidRPr="0006014E">
                  <w:t>Kanton Zürich</w:t>
                </w:r>
              </w:p>
              <w:p w14:paraId="710F85AC" w14:textId="77777777" w:rsidR="00841D82" w:rsidRPr="00376A29" w:rsidRDefault="00841D82" w:rsidP="000B4FCD">
                <w:pPr>
                  <w:pStyle w:val="55Kopf"/>
                </w:pPr>
                <w:r w:rsidRPr="0006014E">
                  <w:t>Direktion der Justiz und des Innern</w:t>
                </w:r>
              </w:p>
              <w:p w14:paraId="7B880FF7" w14:textId="77777777" w:rsidR="00841D82" w:rsidRPr="004F7A3E" w:rsidRDefault="00841D82" w:rsidP="000B4FCD">
                <w:pPr>
                  <w:pStyle w:val="552Kopfblack"/>
                </w:pPr>
                <w:r w:rsidRPr="0006014E">
                  <w:t>Gemeindeamt</w:t>
                </w:r>
              </w:p>
              <w:p w14:paraId="2DD979EE" w14:textId="77777777" w:rsidR="00841D82" w:rsidRDefault="00841D82" w:rsidP="000B4FCD">
                <w:pPr>
                  <w:pStyle w:val="55Kopf"/>
                </w:pPr>
                <w:r w:rsidRPr="0006014E">
                  <w:t>Abteilung Gemeinderecht</w:t>
                </w:r>
              </w:p>
              <w:p w14:paraId="0B277B67" w14:textId="77777777" w:rsidR="00841D82" w:rsidRDefault="00841D82" w:rsidP="000B4FCD">
                <w:pPr>
                  <w:pStyle w:val="55Kopf"/>
                </w:pPr>
              </w:p>
              <w:p w14:paraId="04B5CD07" w14:textId="77777777" w:rsidR="00841D82" w:rsidRPr="00376A29" w:rsidRDefault="00841D82" w:rsidP="000B4FCD">
                <w:pPr>
                  <w:pStyle w:val="55Kopf"/>
                </w:pPr>
                <w:r w:rsidRPr="0006014E">
                  <w:t>Wilhelmstrasse 10</w:t>
                </w:r>
              </w:p>
              <w:p w14:paraId="4D873845" w14:textId="77777777" w:rsidR="00841D82" w:rsidRPr="00376A29" w:rsidRDefault="00841D82" w:rsidP="000B4FCD">
                <w:pPr>
                  <w:pStyle w:val="55Kopf"/>
                </w:pPr>
                <w:r w:rsidRPr="0006014E">
                  <w:t>Postfach</w:t>
                </w:r>
              </w:p>
              <w:p w14:paraId="578687C8" w14:textId="77777777" w:rsidR="00841D82" w:rsidRPr="00376A29" w:rsidRDefault="00841D82" w:rsidP="000B4FCD">
                <w:pPr>
                  <w:pStyle w:val="55Kopf"/>
                </w:pPr>
                <w:r w:rsidRPr="0006014E">
                  <w:t>8090</w:t>
                </w:r>
                <w:r w:rsidRPr="00376A29">
                  <w:t xml:space="preserve"> </w:t>
                </w:r>
                <w:r w:rsidRPr="0006014E">
                  <w:t>Zürich</w:t>
                </w:r>
              </w:p>
              <w:p w14:paraId="5F13DFE4" w14:textId="627EBA84" w:rsidR="00841D82" w:rsidRDefault="00F96D52" w:rsidP="000B4FCD">
                <w:pPr>
                  <w:pStyle w:val="55Kopf"/>
                </w:pPr>
                <w:r>
                  <w:t>www.</w:t>
                </w:r>
                <w:r w:rsidR="00841D82" w:rsidRPr="0006014E">
                  <w:t>zh.ch</w:t>
                </w:r>
                <w:r>
                  <w:t>/gaz</w:t>
                </w:r>
              </w:p>
              <w:p w14:paraId="18811EAC" w14:textId="77777777" w:rsidR="00841D82" w:rsidRDefault="00841D82" w:rsidP="000B4FCD">
                <w:pPr>
                  <w:pStyle w:val="55Kopf"/>
                </w:pPr>
              </w:p>
              <w:p w14:paraId="2C827517" w14:textId="77777777" w:rsidR="00841D82" w:rsidRDefault="00841D82" w:rsidP="000B4FCD">
                <w:pPr>
                  <w:pStyle w:val="55Kopf"/>
                </w:pPr>
              </w:p>
            </w:tc>
          </w:tr>
          <w:tr w:rsidR="00841D82" w14:paraId="424DDE97" w14:textId="77777777" w:rsidTr="000B4FCD">
            <w:tc>
              <w:tcPr>
                <w:tcW w:w="1134" w:type="dxa"/>
              </w:tcPr>
              <w:p w14:paraId="69252830" w14:textId="77777777" w:rsidR="00841D82" w:rsidRDefault="00841D82" w:rsidP="000B4FCD">
                <w:pPr>
                  <w:pStyle w:val="551Kopfref"/>
                </w:pPr>
              </w:p>
            </w:tc>
            <w:tc>
              <w:tcPr>
                <w:tcW w:w="3594" w:type="dxa"/>
              </w:tcPr>
              <w:p w14:paraId="5183A496" w14:textId="5DF183EC" w:rsidR="00841D82" w:rsidRDefault="00841D82" w:rsidP="00BB5F44">
                <w:pPr>
                  <w:pStyle w:val="55Kopf"/>
                </w:pPr>
                <w:r w:rsidRPr="0006014E">
                  <w:t>Zürich</w:t>
                </w:r>
                <w:r>
                  <w:t xml:space="preserve">, </w:t>
                </w:r>
                <w:r w:rsidR="00741654">
                  <w:t>März</w:t>
                </w:r>
                <w:r>
                  <w:t xml:space="preserve"> 2019</w:t>
                </w:r>
              </w:p>
            </w:tc>
          </w:tr>
        </w:tbl>
        <w:p w14:paraId="4061275D" w14:textId="77777777" w:rsidR="00841D82" w:rsidRDefault="00841D82" w:rsidP="000B4FCD">
          <w:pPr>
            <w:pStyle w:val="55Kopf"/>
          </w:pPr>
        </w:p>
      </w:tc>
    </w:tr>
  </w:tbl>
  <w:p w14:paraId="4C8372E6" w14:textId="77777777" w:rsidR="00841D82" w:rsidRDefault="00841D82" w:rsidP="000B4FCD">
    <w:pPr>
      <w:pStyle w:val="Kopfzeile"/>
    </w:pPr>
    <w:r>
      <w:rPr>
        <w:noProof/>
      </w:rPr>
      <w:drawing>
        <wp:anchor distT="0" distB="0" distL="114300" distR="114300" simplePos="0" relativeHeight="251672576" behindDoc="0" locked="0" layoutInCell="1" allowOverlap="1" wp14:anchorId="03A0CA2E" wp14:editId="4A78FBD6">
          <wp:simplePos x="0" y="0"/>
          <wp:positionH relativeFrom="page">
            <wp:posOffset>4914900</wp:posOffset>
          </wp:positionH>
          <wp:positionV relativeFrom="page">
            <wp:posOffset>702310</wp:posOffset>
          </wp:positionV>
          <wp:extent cx="215900" cy="215900"/>
          <wp:effectExtent l="19050" t="0" r="0" b="0"/>
          <wp:wrapNone/>
          <wp:docPr id="4"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14:anchorId="1E621244" wp14:editId="33638628">
          <wp:simplePos x="0" y="0"/>
          <wp:positionH relativeFrom="column">
            <wp:posOffset>-900430</wp:posOffset>
          </wp:positionH>
          <wp:positionV relativeFrom="page">
            <wp:posOffset>269875</wp:posOffset>
          </wp:positionV>
          <wp:extent cx="831850" cy="1080135"/>
          <wp:effectExtent l="19050" t="0" r="6350" b="0"/>
          <wp:wrapNone/>
          <wp:docPr id="6"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p w14:paraId="69DBD11F" w14:textId="77777777" w:rsidR="00841D82" w:rsidRDefault="00841D82" w:rsidP="000B4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841D82" w14:paraId="17BC761D" w14:textId="77777777" w:rsidTr="00992D85">
      <w:tc>
        <w:tcPr>
          <w:tcW w:w="1134" w:type="dxa"/>
        </w:tcPr>
        <w:p w14:paraId="42E46874" w14:textId="77777777" w:rsidR="00841D82" w:rsidRDefault="00841D82" w:rsidP="00996822">
          <w:pPr>
            <w:pStyle w:val="00Vorgabetext"/>
          </w:pPr>
        </w:p>
      </w:tc>
      <w:tc>
        <w:tcPr>
          <w:tcW w:w="3594" w:type="dxa"/>
        </w:tcPr>
        <w:p w14:paraId="4F87F1C5" w14:textId="77777777" w:rsidR="00841D82" w:rsidRPr="00376A29" w:rsidRDefault="00841D82" w:rsidP="00996822">
          <w:pPr>
            <w:pStyle w:val="55Kopf"/>
          </w:pPr>
        </w:p>
        <w:p w14:paraId="2D530548" w14:textId="77777777" w:rsidR="00841D82" w:rsidRPr="00376A29" w:rsidRDefault="00841D82" w:rsidP="00996822">
          <w:pPr>
            <w:pStyle w:val="55Kopf"/>
          </w:pPr>
        </w:p>
        <w:p w14:paraId="64FE7884" w14:textId="208B61F2" w:rsidR="00841D82" w:rsidRDefault="00841D82" w:rsidP="00A119CB">
          <w:pPr>
            <w:pStyle w:val="55Kopf"/>
          </w:pPr>
          <w:r>
            <w:t xml:space="preserve">Seite </w:t>
          </w:r>
          <w:r>
            <w:fldChar w:fldCharType="begin"/>
          </w:r>
          <w:r>
            <w:instrText xml:space="preserve"> PAGE </w:instrText>
          </w:r>
          <w:r>
            <w:fldChar w:fldCharType="separate"/>
          </w:r>
          <w:r w:rsidR="00F96D52">
            <w:rPr>
              <w:noProof/>
            </w:rPr>
            <w:t>7</w:t>
          </w:r>
          <w:r>
            <w:fldChar w:fldCharType="end"/>
          </w:r>
        </w:p>
        <w:p w14:paraId="1162463C" w14:textId="77777777" w:rsidR="00841D82" w:rsidRDefault="00841D82" w:rsidP="00996822">
          <w:pPr>
            <w:pStyle w:val="55Kopf"/>
          </w:pPr>
        </w:p>
        <w:p w14:paraId="022D1CF4" w14:textId="77777777" w:rsidR="00841D82" w:rsidRDefault="00841D82" w:rsidP="00996822">
          <w:pPr>
            <w:pStyle w:val="55Kopf"/>
          </w:pPr>
        </w:p>
      </w:tc>
    </w:tr>
  </w:tbl>
  <w:p w14:paraId="340BF63A" w14:textId="77777777" w:rsidR="00841D82" w:rsidRPr="00355297" w:rsidRDefault="00841D82" w:rsidP="0020063D">
    <w:pPr>
      <w:pStyle w:val="Kopfzeile"/>
    </w:pPr>
    <w:r>
      <w:rPr>
        <w:noProof/>
      </w:rPr>
      <w:drawing>
        <wp:anchor distT="0" distB="0" distL="114300" distR="114300" simplePos="0" relativeHeight="251669504" behindDoc="0" locked="0" layoutInCell="1" allowOverlap="1" wp14:anchorId="7E6FC5A8" wp14:editId="20FEC5BB">
          <wp:simplePos x="0" y="0"/>
          <wp:positionH relativeFrom="page">
            <wp:posOffset>4914900</wp:posOffset>
          </wp:positionH>
          <wp:positionV relativeFrom="page">
            <wp:posOffset>704850</wp:posOffset>
          </wp:positionV>
          <wp:extent cx="216000" cy="219600"/>
          <wp:effectExtent l="0" t="0" r="0" b="9525"/>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1134"/>
    </w:tblGrid>
    <w:tr w:rsidR="00841D82" w14:paraId="75F928BF" w14:textId="77777777" w:rsidTr="000B4FCD">
      <w:tc>
        <w:tcPr>
          <w:tcW w:w="1134" w:type="dxa"/>
        </w:tcPr>
        <w:p w14:paraId="607864B4" w14:textId="77777777" w:rsidR="00841D82" w:rsidRDefault="00841D82" w:rsidP="00A119CB">
          <w:pPr>
            <w:pStyle w:val="00Vorgabetext"/>
          </w:pPr>
          <w:r>
            <w:rPr>
              <w:noProof/>
            </w:rPr>
            <w:drawing>
              <wp:anchor distT="0" distB="0" distL="114300" distR="114300" simplePos="0" relativeHeight="251683840" behindDoc="0" locked="0" layoutInCell="1" allowOverlap="1" wp14:anchorId="68F4489C" wp14:editId="7E9272EB">
                <wp:simplePos x="0" y="0"/>
                <wp:positionH relativeFrom="page">
                  <wp:posOffset>432490</wp:posOffset>
                </wp:positionH>
                <wp:positionV relativeFrom="page">
                  <wp:posOffset>230201</wp:posOffset>
                </wp:positionV>
                <wp:extent cx="215900" cy="215900"/>
                <wp:effectExtent l="19050" t="0" r="0" b="0"/>
                <wp:wrapNone/>
                <wp:docPr id="5"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tc>
      <w:tc>
        <w:tcPr>
          <w:tcW w:w="1134" w:type="dxa"/>
        </w:tcPr>
        <w:p w14:paraId="05BC3326" w14:textId="77777777" w:rsidR="00841D82" w:rsidRPr="00376A29" w:rsidRDefault="00841D82" w:rsidP="00A119CB">
          <w:pPr>
            <w:pStyle w:val="55Kopf"/>
          </w:pPr>
        </w:p>
        <w:p w14:paraId="2002DF8B" w14:textId="77777777" w:rsidR="00841D82" w:rsidRPr="00376A29" w:rsidRDefault="00841D82" w:rsidP="00A119CB">
          <w:pPr>
            <w:pStyle w:val="55Kopf"/>
          </w:pPr>
        </w:p>
        <w:p w14:paraId="2946ADD1" w14:textId="7065867E" w:rsidR="00841D82" w:rsidRDefault="00841D82" w:rsidP="00A119CB">
          <w:pPr>
            <w:pStyle w:val="55Kopf"/>
          </w:pPr>
          <w:r>
            <w:t xml:space="preserve">Seite </w:t>
          </w:r>
          <w:r>
            <w:fldChar w:fldCharType="begin"/>
          </w:r>
          <w:r>
            <w:instrText xml:space="preserve"> PAGE </w:instrText>
          </w:r>
          <w:r>
            <w:fldChar w:fldCharType="separate"/>
          </w:r>
          <w:r w:rsidR="00F96D52">
            <w:rPr>
              <w:noProof/>
            </w:rPr>
            <w:t>1</w:t>
          </w:r>
          <w:r>
            <w:fldChar w:fldCharType="end"/>
          </w:r>
        </w:p>
        <w:p w14:paraId="1786E7FF" w14:textId="77777777" w:rsidR="00841D82" w:rsidRDefault="00841D82" w:rsidP="00A119CB">
          <w:pPr>
            <w:pStyle w:val="55Kopf"/>
          </w:pPr>
        </w:p>
        <w:p w14:paraId="2D7ED68A" w14:textId="77777777" w:rsidR="00841D82" w:rsidRDefault="00841D82" w:rsidP="00A119CB">
          <w:pPr>
            <w:pStyle w:val="55Kopf"/>
          </w:pPr>
        </w:p>
      </w:tc>
    </w:tr>
  </w:tbl>
  <w:p w14:paraId="729D2590" w14:textId="77777777" w:rsidR="00841D82" w:rsidRDefault="00841D82" w:rsidP="006B448B">
    <w:pPr>
      <w:pStyle w:val="55Kopf"/>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BD527D"/>
    <w:multiLevelType w:val="hybridMultilevel"/>
    <w:tmpl w:val="98E65C22"/>
    <w:lvl w:ilvl="0" w:tplc="DF00916A">
      <w:start w:val="1"/>
      <w:numFmt w:val="upperLetter"/>
      <w:pStyle w:val="Formatvorlage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69E0F22"/>
    <w:multiLevelType w:val="hybridMultilevel"/>
    <w:tmpl w:val="9E222EBA"/>
    <w:lvl w:ilvl="0" w:tplc="B606B91E">
      <w:numFmt w:val="bullet"/>
      <w:lvlText w:val="-"/>
      <w:lvlJc w:val="left"/>
      <w:pPr>
        <w:ind w:left="928" w:hanging="360"/>
      </w:pPr>
      <w:rPr>
        <w:rFonts w:ascii="Arial" w:eastAsia="Times New Roman" w:hAnsi="Arial" w:cs="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06BC7F65"/>
    <w:multiLevelType w:val="multilevel"/>
    <w:tmpl w:val="6D76A5AC"/>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pStyle w:val="37Titel4"/>
      <w:lvlText w:val="%2.%3.%4."/>
      <w:lvlJc w:val="left"/>
      <w:pPr>
        <w:tabs>
          <w:tab w:val="num" w:pos="851"/>
        </w:tabs>
        <w:ind w:left="851" w:hanging="851"/>
      </w:pPr>
      <w:rPr>
        <w:rFonts w:hint="default"/>
      </w:rPr>
    </w:lvl>
    <w:lvl w:ilvl="4">
      <w:start w:val="1"/>
      <w:numFmt w:val="decimal"/>
      <w:pStyle w:val="38Titel5"/>
      <w:lvlText w:val="%2.%3.%4.%5."/>
      <w:lvlJc w:val="left"/>
      <w:pPr>
        <w:tabs>
          <w:tab w:val="num" w:pos="1021"/>
        </w:tabs>
        <w:ind w:left="1021" w:hanging="102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666E64"/>
    <w:multiLevelType w:val="hybridMultilevel"/>
    <w:tmpl w:val="804A07E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9F0F34"/>
    <w:multiLevelType w:val="hybridMultilevel"/>
    <w:tmpl w:val="F9A49324"/>
    <w:lvl w:ilvl="0" w:tplc="ACF6DB68">
      <w:start w:val="1"/>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5C4988"/>
    <w:multiLevelType w:val="hybridMultilevel"/>
    <w:tmpl w:val="72E4204E"/>
    <w:lvl w:ilvl="0" w:tplc="735AD4F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25F5784"/>
    <w:multiLevelType w:val="hybridMultilevel"/>
    <w:tmpl w:val="39E2254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930053"/>
    <w:multiLevelType w:val="hybridMultilevel"/>
    <w:tmpl w:val="A7C81D2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ADC7647"/>
    <w:multiLevelType w:val="hybridMultilevel"/>
    <w:tmpl w:val="BF3CDBC0"/>
    <w:lvl w:ilvl="0" w:tplc="735AD4F8">
      <w:start w:val="1"/>
      <w:numFmt w:val="bullet"/>
      <w:lvlText w:val=""/>
      <w:lvlJc w:val="left"/>
      <w:pPr>
        <w:ind w:left="757" w:hanging="360"/>
      </w:pPr>
      <w:rPr>
        <w:rFonts w:ascii="Symbol" w:hAnsi="Symbol" w:hint="default"/>
      </w:rPr>
    </w:lvl>
    <w:lvl w:ilvl="1" w:tplc="08070003" w:tentative="1">
      <w:start w:val="1"/>
      <w:numFmt w:val="bullet"/>
      <w:lvlText w:val="o"/>
      <w:lvlJc w:val="left"/>
      <w:pPr>
        <w:ind w:left="1477" w:hanging="360"/>
      </w:pPr>
      <w:rPr>
        <w:rFonts w:ascii="Courier New" w:hAnsi="Courier New" w:cs="Courier New" w:hint="default"/>
      </w:rPr>
    </w:lvl>
    <w:lvl w:ilvl="2" w:tplc="08070005" w:tentative="1">
      <w:start w:val="1"/>
      <w:numFmt w:val="bullet"/>
      <w:lvlText w:val=""/>
      <w:lvlJc w:val="left"/>
      <w:pPr>
        <w:ind w:left="2197" w:hanging="360"/>
      </w:pPr>
      <w:rPr>
        <w:rFonts w:ascii="Wingdings" w:hAnsi="Wingdings" w:hint="default"/>
      </w:rPr>
    </w:lvl>
    <w:lvl w:ilvl="3" w:tplc="08070001" w:tentative="1">
      <w:start w:val="1"/>
      <w:numFmt w:val="bullet"/>
      <w:lvlText w:val=""/>
      <w:lvlJc w:val="left"/>
      <w:pPr>
        <w:ind w:left="2917" w:hanging="360"/>
      </w:pPr>
      <w:rPr>
        <w:rFonts w:ascii="Symbol" w:hAnsi="Symbol" w:hint="default"/>
      </w:rPr>
    </w:lvl>
    <w:lvl w:ilvl="4" w:tplc="08070003" w:tentative="1">
      <w:start w:val="1"/>
      <w:numFmt w:val="bullet"/>
      <w:lvlText w:val="o"/>
      <w:lvlJc w:val="left"/>
      <w:pPr>
        <w:ind w:left="3637" w:hanging="360"/>
      </w:pPr>
      <w:rPr>
        <w:rFonts w:ascii="Courier New" w:hAnsi="Courier New" w:cs="Courier New" w:hint="default"/>
      </w:rPr>
    </w:lvl>
    <w:lvl w:ilvl="5" w:tplc="08070005" w:tentative="1">
      <w:start w:val="1"/>
      <w:numFmt w:val="bullet"/>
      <w:lvlText w:val=""/>
      <w:lvlJc w:val="left"/>
      <w:pPr>
        <w:ind w:left="4357" w:hanging="360"/>
      </w:pPr>
      <w:rPr>
        <w:rFonts w:ascii="Wingdings" w:hAnsi="Wingdings" w:hint="default"/>
      </w:rPr>
    </w:lvl>
    <w:lvl w:ilvl="6" w:tplc="08070001" w:tentative="1">
      <w:start w:val="1"/>
      <w:numFmt w:val="bullet"/>
      <w:lvlText w:val=""/>
      <w:lvlJc w:val="left"/>
      <w:pPr>
        <w:ind w:left="5077" w:hanging="360"/>
      </w:pPr>
      <w:rPr>
        <w:rFonts w:ascii="Symbol" w:hAnsi="Symbol" w:hint="default"/>
      </w:rPr>
    </w:lvl>
    <w:lvl w:ilvl="7" w:tplc="08070003" w:tentative="1">
      <w:start w:val="1"/>
      <w:numFmt w:val="bullet"/>
      <w:lvlText w:val="o"/>
      <w:lvlJc w:val="left"/>
      <w:pPr>
        <w:ind w:left="5797" w:hanging="360"/>
      </w:pPr>
      <w:rPr>
        <w:rFonts w:ascii="Courier New" w:hAnsi="Courier New" w:cs="Courier New" w:hint="default"/>
      </w:rPr>
    </w:lvl>
    <w:lvl w:ilvl="8" w:tplc="08070005" w:tentative="1">
      <w:start w:val="1"/>
      <w:numFmt w:val="bullet"/>
      <w:lvlText w:val=""/>
      <w:lvlJc w:val="left"/>
      <w:pPr>
        <w:ind w:left="6517" w:hanging="360"/>
      </w:pPr>
      <w:rPr>
        <w:rFonts w:ascii="Wingdings" w:hAnsi="Wingdings" w:hint="default"/>
      </w:rPr>
    </w:lvl>
  </w:abstractNum>
  <w:abstractNum w:abstractNumId="24" w15:restartNumberingAfterBreak="0">
    <w:nsid w:val="3477778B"/>
    <w:multiLevelType w:val="hybridMultilevel"/>
    <w:tmpl w:val="427E6800"/>
    <w:lvl w:ilvl="0" w:tplc="EA5A2972">
      <w:start w:val="1"/>
      <w:numFmt w:val="bullet"/>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5370AC"/>
    <w:multiLevelType w:val="hybridMultilevel"/>
    <w:tmpl w:val="157A6A12"/>
    <w:lvl w:ilvl="0" w:tplc="735AD4F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36104048"/>
    <w:multiLevelType w:val="hybridMultilevel"/>
    <w:tmpl w:val="329ACA70"/>
    <w:lvl w:ilvl="0" w:tplc="08070005">
      <w:start w:val="1"/>
      <w:numFmt w:val="bullet"/>
      <w:lvlText w:val=""/>
      <w:lvlJc w:val="left"/>
      <w:pPr>
        <w:ind w:left="1353" w:hanging="360"/>
      </w:pPr>
      <w:rPr>
        <w:rFonts w:ascii="Wingdings" w:hAnsi="Wingdings" w:hint="default"/>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8" w15:restartNumberingAfterBreak="0">
    <w:nsid w:val="3FE33790"/>
    <w:multiLevelType w:val="hybridMultilevel"/>
    <w:tmpl w:val="7E5AD1C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65437ED"/>
    <w:multiLevelType w:val="hybridMultilevel"/>
    <w:tmpl w:val="2326DD1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D6E4348"/>
    <w:multiLevelType w:val="hybridMultilevel"/>
    <w:tmpl w:val="C00C0A6A"/>
    <w:lvl w:ilvl="0" w:tplc="C6483F38">
      <w:start w:val="1"/>
      <w:numFmt w:val="ordinal"/>
      <w:pStyle w:val="text3"/>
      <w:lvlText w:val="1.%1"/>
      <w:lvlJc w:val="left"/>
      <w:pPr>
        <w:ind w:left="720" w:hanging="360"/>
      </w:pPr>
      <w:rPr>
        <w:rFonts w:ascii="Arial Black" w:hAnsi="Arial Black" w:hint="default"/>
        <w:b w:val="0"/>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2" w15:restartNumberingAfterBreak="0">
    <w:nsid w:val="56E84160"/>
    <w:multiLevelType w:val="hybridMultilevel"/>
    <w:tmpl w:val="F29E46B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B6E5897"/>
    <w:multiLevelType w:val="hybridMultilevel"/>
    <w:tmpl w:val="776E304E"/>
    <w:lvl w:ilvl="0" w:tplc="735AD4F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9E2870"/>
    <w:multiLevelType w:val="hybridMultilevel"/>
    <w:tmpl w:val="308A799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B8937E7"/>
    <w:multiLevelType w:val="hybridMultilevel"/>
    <w:tmpl w:val="98243DE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718F417E"/>
    <w:multiLevelType w:val="hybridMultilevel"/>
    <w:tmpl w:val="F336E29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5FB6FF0"/>
    <w:multiLevelType w:val="hybridMultilevel"/>
    <w:tmpl w:val="03BA6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5"/>
  </w:num>
  <w:num w:numId="4">
    <w:abstractNumId w:val="14"/>
  </w:num>
  <w:num w:numId="5">
    <w:abstractNumId w:val="25"/>
  </w:num>
  <w:num w:numId="6">
    <w:abstractNumId w:val="20"/>
  </w:num>
  <w:num w:numId="7">
    <w:abstractNumId w:val="14"/>
  </w:num>
  <w:num w:numId="8">
    <w:abstractNumId w:val="15"/>
  </w:num>
  <w:num w:numId="9">
    <w:abstractNumId w:val="17"/>
  </w:num>
  <w:num w:numId="10">
    <w:abstractNumId w:val="25"/>
  </w:num>
  <w:num w:numId="11">
    <w:abstractNumId w:val="8"/>
  </w:num>
  <w:num w:numId="12">
    <w:abstractNumId w:val="34"/>
  </w:num>
  <w:num w:numId="13">
    <w:abstractNumId w:val="21"/>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2"/>
    <w:lvlOverride w:ilvl="0">
      <w:lvl w:ilvl="0">
        <w:start w:val="1"/>
        <w:numFmt w:val="upperLetter"/>
        <w:pStyle w:val="34Titel1"/>
        <w:lvlText w:val="%1."/>
        <w:lvlJc w:val="left"/>
        <w:pPr>
          <w:tabs>
            <w:tab w:val="num" w:pos="567"/>
          </w:tabs>
          <w:ind w:left="567" w:hanging="567"/>
        </w:pPr>
        <w:rPr>
          <w:rFonts w:hint="default"/>
        </w:rPr>
      </w:lvl>
    </w:lvlOverride>
    <w:lvlOverride w:ilvl="1">
      <w:lvl w:ilvl="1">
        <w:start w:val="1"/>
        <w:numFmt w:val="decimal"/>
        <w:pStyle w:val="35Titel2"/>
        <w:lvlText w:val="%2."/>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lvlOverride w:ilvl="4">
      <w:lvl w:ilvl="4">
        <w:start w:val="1"/>
        <w:numFmt w:val="decimal"/>
        <w:pStyle w:val="38Titel5"/>
        <w:lvlText w:val="%2.%3.%4.%5."/>
        <w:lvlJc w:val="left"/>
        <w:pPr>
          <w:tabs>
            <w:tab w:val="num" w:pos="1021"/>
          </w:tabs>
          <w:ind w:left="1021" w:hanging="1021"/>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12"/>
  </w:num>
  <w:num w:numId="26">
    <w:abstractNumId w:val="10"/>
  </w:num>
  <w:num w:numId="27">
    <w:abstractNumId w:val="30"/>
  </w:num>
  <w:num w:numId="28">
    <w:abstractNumId w:val="27"/>
  </w:num>
  <w:num w:numId="29">
    <w:abstractNumId w:val="29"/>
  </w:num>
  <w:num w:numId="30">
    <w:abstractNumId w:val="32"/>
  </w:num>
  <w:num w:numId="31">
    <w:abstractNumId w:val="11"/>
  </w:num>
  <w:num w:numId="32">
    <w:abstractNumId w:val="16"/>
  </w:num>
  <w:num w:numId="33">
    <w:abstractNumId w:val="12"/>
    <w:lvlOverride w:ilvl="0">
      <w:lvl w:ilvl="0">
        <w:start w:val="1"/>
        <w:numFmt w:val="upperLetter"/>
        <w:pStyle w:val="34Titel1"/>
        <w:lvlText w:val="%1."/>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num>
  <w:num w:numId="34">
    <w:abstractNumId w:val="22"/>
  </w:num>
  <w:num w:numId="35">
    <w:abstractNumId w:val="12"/>
    <w:lvlOverride w:ilvl="0">
      <w:lvl w:ilvl="0">
        <w:start w:val="1"/>
        <w:numFmt w:val="upperLetter"/>
        <w:pStyle w:val="34Titel1"/>
        <w:lvlText w:val="%1."/>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num>
  <w:num w:numId="36">
    <w:abstractNumId w:val="24"/>
  </w:num>
  <w:num w:numId="37">
    <w:abstractNumId w:val="38"/>
  </w:num>
  <w:num w:numId="38">
    <w:abstractNumId w:val="13"/>
  </w:num>
  <w:num w:numId="39">
    <w:abstractNumId w:val="12"/>
    <w:lvlOverride w:ilvl="0">
      <w:lvl w:ilvl="0">
        <w:start w:val="1"/>
        <w:numFmt w:val="upperLetter"/>
        <w:pStyle w:val="34Titel1"/>
        <w:lvlText w:val="%1."/>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num>
  <w:num w:numId="40">
    <w:abstractNumId w:val="19"/>
  </w:num>
  <w:num w:numId="41">
    <w:abstractNumId w:val="36"/>
  </w:num>
  <w:num w:numId="42">
    <w:abstractNumId w:val="35"/>
  </w:num>
  <w:num w:numId="43">
    <w:abstractNumId w:val="28"/>
  </w:num>
  <w:num w:numId="44">
    <w:abstractNumId w:val="23"/>
  </w:num>
  <w:num w:numId="45">
    <w:abstractNumId w:val="37"/>
  </w:num>
  <w:num w:numId="46">
    <w:abstractNumId w:val="33"/>
  </w:num>
  <w:num w:numId="47">
    <w:abstractNumId w:val="26"/>
  </w:num>
  <w:num w:numId="4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47"/>
    <w:rsid w:val="00000F00"/>
    <w:rsid w:val="000057E9"/>
    <w:rsid w:val="00011C78"/>
    <w:rsid w:val="00014728"/>
    <w:rsid w:val="00020A04"/>
    <w:rsid w:val="000244C7"/>
    <w:rsid w:val="000307B8"/>
    <w:rsid w:val="000310E8"/>
    <w:rsid w:val="00031CB7"/>
    <w:rsid w:val="000320A2"/>
    <w:rsid w:val="00035D79"/>
    <w:rsid w:val="00036157"/>
    <w:rsid w:val="000379F8"/>
    <w:rsid w:val="00052EBA"/>
    <w:rsid w:val="000536DB"/>
    <w:rsid w:val="000551EB"/>
    <w:rsid w:val="0006013B"/>
    <w:rsid w:val="00060E99"/>
    <w:rsid w:val="00073EF5"/>
    <w:rsid w:val="00080EC2"/>
    <w:rsid w:val="000854F7"/>
    <w:rsid w:val="000A33A1"/>
    <w:rsid w:val="000B3EAA"/>
    <w:rsid w:val="000B4FCD"/>
    <w:rsid w:val="000D0BC8"/>
    <w:rsid w:val="000D11E7"/>
    <w:rsid w:val="000D2F3F"/>
    <w:rsid w:val="000E08E0"/>
    <w:rsid w:val="000E5AFB"/>
    <w:rsid w:val="000F05D7"/>
    <w:rsid w:val="000F4496"/>
    <w:rsid w:val="001063F0"/>
    <w:rsid w:val="00111247"/>
    <w:rsid w:val="001176A0"/>
    <w:rsid w:val="00120A65"/>
    <w:rsid w:val="00122A9A"/>
    <w:rsid w:val="00122C8B"/>
    <w:rsid w:val="00130234"/>
    <w:rsid w:val="00132BFC"/>
    <w:rsid w:val="001330B3"/>
    <w:rsid w:val="00141108"/>
    <w:rsid w:val="00146872"/>
    <w:rsid w:val="00155DF8"/>
    <w:rsid w:val="0015795A"/>
    <w:rsid w:val="00166C22"/>
    <w:rsid w:val="001736B4"/>
    <w:rsid w:val="00181722"/>
    <w:rsid w:val="00193960"/>
    <w:rsid w:val="00194319"/>
    <w:rsid w:val="00194C55"/>
    <w:rsid w:val="00197CCB"/>
    <w:rsid w:val="001A2182"/>
    <w:rsid w:val="001B3244"/>
    <w:rsid w:val="001C0FF6"/>
    <w:rsid w:val="001D4A93"/>
    <w:rsid w:val="001D5C5A"/>
    <w:rsid w:val="001E28E4"/>
    <w:rsid w:val="001E545C"/>
    <w:rsid w:val="001E5E4E"/>
    <w:rsid w:val="001F272F"/>
    <w:rsid w:val="00200254"/>
    <w:rsid w:val="0020063D"/>
    <w:rsid w:val="002136C1"/>
    <w:rsid w:val="00214B18"/>
    <w:rsid w:val="00214E59"/>
    <w:rsid w:val="00216579"/>
    <w:rsid w:val="002200E3"/>
    <w:rsid w:val="00222933"/>
    <w:rsid w:val="00240168"/>
    <w:rsid w:val="0025136B"/>
    <w:rsid w:val="00253629"/>
    <w:rsid w:val="00262552"/>
    <w:rsid w:val="00263A72"/>
    <w:rsid w:val="00263C6D"/>
    <w:rsid w:val="00265393"/>
    <w:rsid w:val="00270A0A"/>
    <w:rsid w:val="002740F7"/>
    <w:rsid w:val="002775C1"/>
    <w:rsid w:val="00277DA4"/>
    <w:rsid w:val="002832AC"/>
    <w:rsid w:val="00290A88"/>
    <w:rsid w:val="00297476"/>
    <w:rsid w:val="002B2793"/>
    <w:rsid w:val="002B33FB"/>
    <w:rsid w:val="002D0BDA"/>
    <w:rsid w:val="002D2C09"/>
    <w:rsid w:val="002E0406"/>
    <w:rsid w:val="002E62CB"/>
    <w:rsid w:val="002F7CAC"/>
    <w:rsid w:val="00312C65"/>
    <w:rsid w:val="00314559"/>
    <w:rsid w:val="00325E87"/>
    <w:rsid w:val="0034383C"/>
    <w:rsid w:val="003442D4"/>
    <w:rsid w:val="00345E07"/>
    <w:rsid w:val="00346A23"/>
    <w:rsid w:val="0035209E"/>
    <w:rsid w:val="00352228"/>
    <w:rsid w:val="003529F4"/>
    <w:rsid w:val="00352CFE"/>
    <w:rsid w:val="00355098"/>
    <w:rsid w:val="00355297"/>
    <w:rsid w:val="00362582"/>
    <w:rsid w:val="00376783"/>
    <w:rsid w:val="00376E29"/>
    <w:rsid w:val="003808F5"/>
    <w:rsid w:val="003A45C5"/>
    <w:rsid w:val="003A49F9"/>
    <w:rsid w:val="003B1FB2"/>
    <w:rsid w:val="003C1797"/>
    <w:rsid w:val="003C719C"/>
    <w:rsid w:val="003D412C"/>
    <w:rsid w:val="003D4C20"/>
    <w:rsid w:val="003D7803"/>
    <w:rsid w:val="003E1498"/>
    <w:rsid w:val="003F4398"/>
    <w:rsid w:val="00413085"/>
    <w:rsid w:val="004134AB"/>
    <w:rsid w:val="004146B5"/>
    <w:rsid w:val="00414B40"/>
    <w:rsid w:val="00421A9C"/>
    <w:rsid w:val="00421FB4"/>
    <w:rsid w:val="00425504"/>
    <w:rsid w:val="00434E9F"/>
    <w:rsid w:val="00440735"/>
    <w:rsid w:val="00440F07"/>
    <w:rsid w:val="00441EA3"/>
    <w:rsid w:val="00445000"/>
    <w:rsid w:val="004511F4"/>
    <w:rsid w:val="00451529"/>
    <w:rsid w:val="00453C5B"/>
    <w:rsid w:val="00460142"/>
    <w:rsid w:val="004622FF"/>
    <w:rsid w:val="00465905"/>
    <w:rsid w:val="00466EA3"/>
    <w:rsid w:val="00474B99"/>
    <w:rsid w:val="00475182"/>
    <w:rsid w:val="00486392"/>
    <w:rsid w:val="00496F3B"/>
    <w:rsid w:val="004B004D"/>
    <w:rsid w:val="004B5D10"/>
    <w:rsid w:val="004C0074"/>
    <w:rsid w:val="004C5B57"/>
    <w:rsid w:val="004C68D0"/>
    <w:rsid w:val="004D09F0"/>
    <w:rsid w:val="004D4803"/>
    <w:rsid w:val="004D518F"/>
    <w:rsid w:val="004D67F3"/>
    <w:rsid w:val="004E32A1"/>
    <w:rsid w:val="004E5554"/>
    <w:rsid w:val="004E6280"/>
    <w:rsid w:val="004F1FE4"/>
    <w:rsid w:val="004F20B2"/>
    <w:rsid w:val="004F28AE"/>
    <w:rsid w:val="004F3AB4"/>
    <w:rsid w:val="00501D08"/>
    <w:rsid w:val="00530F2A"/>
    <w:rsid w:val="0053158F"/>
    <w:rsid w:val="00535727"/>
    <w:rsid w:val="00536AA3"/>
    <w:rsid w:val="00541455"/>
    <w:rsid w:val="005415AB"/>
    <w:rsid w:val="00541957"/>
    <w:rsid w:val="00547BD7"/>
    <w:rsid w:val="00552F77"/>
    <w:rsid w:val="00564CA9"/>
    <w:rsid w:val="0057634D"/>
    <w:rsid w:val="00594F46"/>
    <w:rsid w:val="005C1CFB"/>
    <w:rsid w:val="005C4212"/>
    <w:rsid w:val="005C44A1"/>
    <w:rsid w:val="005D131C"/>
    <w:rsid w:val="005D6912"/>
    <w:rsid w:val="005E00A9"/>
    <w:rsid w:val="005E4BE2"/>
    <w:rsid w:val="005E631A"/>
    <w:rsid w:val="005E7D93"/>
    <w:rsid w:val="005F7117"/>
    <w:rsid w:val="00611578"/>
    <w:rsid w:val="0064351B"/>
    <w:rsid w:val="00645E55"/>
    <w:rsid w:val="00652F5D"/>
    <w:rsid w:val="00661876"/>
    <w:rsid w:val="00670006"/>
    <w:rsid w:val="00674841"/>
    <w:rsid w:val="006809F9"/>
    <w:rsid w:val="0068367F"/>
    <w:rsid w:val="0069064B"/>
    <w:rsid w:val="006A0AC6"/>
    <w:rsid w:val="006A3611"/>
    <w:rsid w:val="006A52A5"/>
    <w:rsid w:val="006A6C50"/>
    <w:rsid w:val="006B22A7"/>
    <w:rsid w:val="006B448B"/>
    <w:rsid w:val="006B5DE3"/>
    <w:rsid w:val="006D5B1D"/>
    <w:rsid w:val="006E62E2"/>
    <w:rsid w:val="006F0422"/>
    <w:rsid w:val="006F7BA1"/>
    <w:rsid w:val="0070345E"/>
    <w:rsid w:val="007070C2"/>
    <w:rsid w:val="0070764C"/>
    <w:rsid w:val="00710F92"/>
    <w:rsid w:val="007123B0"/>
    <w:rsid w:val="00731D37"/>
    <w:rsid w:val="00741654"/>
    <w:rsid w:val="0074599F"/>
    <w:rsid w:val="007520DC"/>
    <w:rsid w:val="00752D5C"/>
    <w:rsid w:val="00753BCD"/>
    <w:rsid w:val="007541BE"/>
    <w:rsid w:val="007556B8"/>
    <w:rsid w:val="007557CC"/>
    <w:rsid w:val="00756064"/>
    <w:rsid w:val="00771731"/>
    <w:rsid w:val="00772555"/>
    <w:rsid w:val="0077566B"/>
    <w:rsid w:val="00775EA8"/>
    <w:rsid w:val="007A4F54"/>
    <w:rsid w:val="007C55E5"/>
    <w:rsid w:val="007D4E3B"/>
    <w:rsid w:val="007E2CCE"/>
    <w:rsid w:val="007F0F3D"/>
    <w:rsid w:val="00800123"/>
    <w:rsid w:val="008028F5"/>
    <w:rsid w:val="008043A3"/>
    <w:rsid w:val="00806836"/>
    <w:rsid w:val="00820784"/>
    <w:rsid w:val="00823A78"/>
    <w:rsid w:val="00825BD0"/>
    <w:rsid w:val="00825DE0"/>
    <w:rsid w:val="00840E7E"/>
    <w:rsid w:val="00841D82"/>
    <w:rsid w:val="00845C33"/>
    <w:rsid w:val="00847292"/>
    <w:rsid w:val="0085278D"/>
    <w:rsid w:val="008541AD"/>
    <w:rsid w:val="00854DC3"/>
    <w:rsid w:val="00855CD4"/>
    <w:rsid w:val="00862128"/>
    <w:rsid w:val="00864154"/>
    <w:rsid w:val="00871019"/>
    <w:rsid w:val="00891FC5"/>
    <w:rsid w:val="008A1ACB"/>
    <w:rsid w:val="008A2824"/>
    <w:rsid w:val="008A39AF"/>
    <w:rsid w:val="008A615C"/>
    <w:rsid w:val="008A6E0A"/>
    <w:rsid w:val="008C1DE2"/>
    <w:rsid w:val="008C5C5A"/>
    <w:rsid w:val="008C65BF"/>
    <w:rsid w:val="008E3FFF"/>
    <w:rsid w:val="008F0237"/>
    <w:rsid w:val="008F3EDB"/>
    <w:rsid w:val="008F5BE7"/>
    <w:rsid w:val="009036C0"/>
    <w:rsid w:val="0091050E"/>
    <w:rsid w:val="00917F9B"/>
    <w:rsid w:val="00924507"/>
    <w:rsid w:val="00932914"/>
    <w:rsid w:val="0093400B"/>
    <w:rsid w:val="00935829"/>
    <w:rsid w:val="009379C3"/>
    <w:rsid w:val="009530D3"/>
    <w:rsid w:val="00953673"/>
    <w:rsid w:val="00960796"/>
    <w:rsid w:val="00982AE1"/>
    <w:rsid w:val="009855D3"/>
    <w:rsid w:val="00992ADC"/>
    <w:rsid w:val="00992D85"/>
    <w:rsid w:val="0099406F"/>
    <w:rsid w:val="009958FF"/>
    <w:rsid w:val="00996822"/>
    <w:rsid w:val="009A1973"/>
    <w:rsid w:val="009A5785"/>
    <w:rsid w:val="009B6F2B"/>
    <w:rsid w:val="009B78D1"/>
    <w:rsid w:val="009B7CAF"/>
    <w:rsid w:val="009D62F1"/>
    <w:rsid w:val="009E02D0"/>
    <w:rsid w:val="009E1757"/>
    <w:rsid w:val="009E2ED3"/>
    <w:rsid w:val="009E6F7B"/>
    <w:rsid w:val="00A001B4"/>
    <w:rsid w:val="00A02C93"/>
    <w:rsid w:val="00A04147"/>
    <w:rsid w:val="00A05D4F"/>
    <w:rsid w:val="00A07EC1"/>
    <w:rsid w:val="00A1136E"/>
    <w:rsid w:val="00A119CB"/>
    <w:rsid w:val="00A1277E"/>
    <w:rsid w:val="00A154C5"/>
    <w:rsid w:val="00A207BF"/>
    <w:rsid w:val="00A23A92"/>
    <w:rsid w:val="00A263D4"/>
    <w:rsid w:val="00A2697B"/>
    <w:rsid w:val="00A2759F"/>
    <w:rsid w:val="00A31B18"/>
    <w:rsid w:val="00A33B7B"/>
    <w:rsid w:val="00A40A35"/>
    <w:rsid w:val="00A42E6E"/>
    <w:rsid w:val="00A432BA"/>
    <w:rsid w:val="00A466EF"/>
    <w:rsid w:val="00A4768A"/>
    <w:rsid w:val="00A65E62"/>
    <w:rsid w:val="00A70436"/>
    <w:rsid w:val="00A73524"/>
    <w:rsid w:val="00A817A7"/>
    <w:rsid w:val="00AA133E"/>
    <w:rsid w:val="00AA56E2"/>
    <w:rsid w:val="00AA6D26"/>
    <w:rsid w:val="00AB1811"/>
    <w:rsid w:val="00AB1BA7"/>
    <w:rsid w:val="00AB30C2"/>
    <w:rsid w:val="00AC231F"/>
    <w:rsid w:val="00AC3FE9"/>
    <w:rsid w:val="00AD1CBE"/>
    <w:rsid w:val="00AD51D3"/>
    <w:rsid w:val="00B122FF"/>
    <w:rsid w:val="00B219CB"/>
    <w:rsid w:val="00B31FC5"/>
    <w:rsid w:val="00B351FB"/>
    <w:rsid w:val="00B43F1C"/>
    <w:rsid w:val="00B4485B"/>
    <w:rsid w:val="00B463EC"/>
    <w:rsid w:val="00B465B8"/>
    <w:rsid w:val="00B53490"/>
    <w:rsid w:val="00B608BA"/>
    <w:rsid w:val="00B65E83"/>
    <w:rsid w:val="00B679A7"/>
    <w:rsid w:val="00B82B81"/>
    <w:rsid w:val="00B91E8F"/>
    <w:rsid w:val="00B923ED"/>
    <w:rsid w:val="00B96623"/>
    <w:rsid w:val="00BA46C5"/>
    <w:rsid w:val="00BA4AB3"/>
    <w:rsid w:val="00BA5548"/>
    <w:rsid w:val="00BB2814"/>
    <w:rsid w:val="00BB5F44"/>
    <w:rsid w:val="00BC1A89"/>
    <w:rsid w:val="00BD3D3D"/>
    <w:rsid w:val="00BD433B"/>
    <w:rsid w:val="00BE7E9C"/>
    <w:rsid w:val="00BF5373"/>
    <w:rsid w:val="00BF7BAC"/>
    <w:rsid w:val="00C00761"/>
    <w:rsid w:val="00C03887"/>
    <w:rsid w:val="00C03A10"/>
    <w:rsid w:val="00C04946"/>
    <w:rsid w:val="00C129BE"/>
    <w:rsid w:val="00C13190"/>
    <w:rsid w:val="00C13E57"/>
    <w:rsid w:val="00C14160"/>
    <w:rsid w:val="00C1433A"/>
    <w:rsid w:val="00C22EC3"/>
    <w:rsid w:val="00C23674"/>
    <w:rsid w:val="00C35CFF"/>
    <w:rsid w:val="00C411D8"/>
    <w:rsid w:val="00C516BF"/>
    <w:rsid w:val="00C620DF"/>
    <w:rsid w:val="00C6601C"/>
    <w:rsid w:val="00C707E2"/>
    <w:rsid w:val="00C74248"/>
    <w:rsid w:val="00C81BD1"/>
    <w:rsid w:val="00C82D79"/>
    <w:rsid w:val="00C85175"/>
    <w:rsid w:val="00C86C88"/>
    <w:rsid w:val="00CA0974"/>
    <w:rsid w:val="00CA64EC"/>
    <w:rsid w:val="00CB4CA1"/>
    <w:rsid w:val="00CB5265"/>
    <w:rsid w:val="00CC0162"/>
    <w:rsid w:val="00CC1AF3"/>
    <w:rsid w:val="00CC2443"/>
    <w:rsid w:val="00CC3EDD"/>
    <w:rsid w:val="00CD2B1D"/>
    <w:rsid w:val="00CD3D42"/>
    <w:rsid w:val="00CD7EC7"/>
    <w:rsid w:val="00D1146E"/>
    <w:rsid w:val="00D133AF"/>
    <w:rsid w:val="00D217DB"/>
    <w:rsid w:val="00D21B0C"/>
    <w:rsid w:val="00D23B8F"/>
    <w:rsid w:val="00D26984"/>
    <w:rsid w:val="00D34D37"/>
    <w:rsid w:val="00D379CF"/>
    <w:rsid w:val="00D60033"/>
    <w:rsid w:val="00D6538F"/>
    <w:rsid w:val="00D774A6"/>
    <w:rsid w:val="00D95930"/>
    <w:rsid w:val="00D95DC4"/>
    <w:rsid w:val="00D95EFA"/>
    <w:rsid w:val="00DB1F75"/>
    <w:rsid w:val="00DB3F11"/>
    <w:rsid w:val="00DC5354"/>
    <w:rsid w:val="00DD187F"/>
    <w:rsid w:val="00DE206C"/>
    <w:rsid w:val="00DE4B76"/>
    <w:rsid w:val="00DF2576"/>
    <w:rsid w:val="00DF527E"/>
    <w:rsid w:val="00E02C99"/>
    <w:rsid w:val="00E07173"/>
    <w:rsid w:val="00E16DF7"/>
    <w:rsid w:val="00E323C1"/>
    <w:rsid w:val="00E469BE"/>
    <w:rsid w:val="00E52A57"/>
    <w:rsid w:val="00E548F9"/>
    <w:rsid w:val="00E55207"/>
    <w:rsid w:val="00E56896"/>
    <w:rsid w:val="00E57764"/>
    <w:rsid w:val="00E67CA4"/>
    <w:rsid w:val="00E70A1C"/>
    <w:rsid w:val="00E75085"/>
    <w:rsid w:val="00E869AB"/>
    <w:rsid w:val="00E93E51"/>
    <w:rsid w:val="00E969AC"/>
    <w:rsid w:val="00E9702F"/>
    <w:rsid w:val="00EA03E3"/>
    <w:rsid w:val="00EA19A2"/>
    <w:rsid w:val="00EA3B73"/>
    <w:rsid w:val="00EA4561"/>
    <w:rsid w:val="00EB6080"/>
    <w:rsid w:val="00EB6970"/>
    <w:rsid w:val="00EB7DED"/>
    <w:rsid w:val="00EC2261"/>
    <w:rsid w:val="00EC35DA"/>
    <w:rsid w:val="00EC5E43"/>
    <w:rsid w:val="00ED0A33"/>
    <w:rsid w:val="00ED1FA2"/>
    <w:rsid w:val="00ED3BDD"/>
    <w:rsid w:val="00ED5248"/>
    <w:rsid w:val="00EE0547"/>
    <w:rsid w:val="00EE5CA6"/>
    <w:rsid w:val="00EE7C0E"/>
    <w:rsid w:val="00EF01FC"/>
    <w:rsid w:val="00EF21E9"/>
    <w:rsid w:val="00EF3DC6"/>
    <w:rsid w:val="00EF45E9"/>
    <w:rsid w:val="00F12977"/>
    <w:rsid w:val="00F16994"/>
    <w:rsid w:val="00F2059B"/>
    <w:rsid w:val="00F22CCA"/>
    <w:rsid w:val="00F231AE"/>
    <w:rsid w:val="00F23637"/>
    <w:rsid w:val="00F2606D"/>
    <w:rsid w:val="00F27CA9"/>
    <w:rsid w:val="00F32FCF"/>
    <w:rsid w:val="00F33138"/>
    <w:rsid w:val="00F3723B"/>
    <w:rsid w:val="00F40E75"/>
    <w:rsid w:val="00F4469E"/>
    <w:rsid w:val="00F644FC"/>
    <w:rsid w:val="00F6595F"/>
    <w:rsid w:val="00F65A21"/>
    <w:rsid w:val="00F745B5"/>
    <w:rsid w:val="00F750AD"/>
    <w:rsid w:val="00F82997"/>
    <w:rsid w:val="00F84655"/>
    <w:rsid w:val="00F84CE6"/>
    <w:rsid w:val="00F877BE"/>
    <w:rsid w:val="00F96949"/>
    <w:rsid w:val="00F96D52"/>
    <w:rsid w:val="00F9722A"/>
    <w:rsid w:val="00FA373E"/>
    <w:rsid w:val="00FA71AD"/>
    <w:rsid w:val="00FB16A7"/>
    <w:rsid w:val="00FB332B"/>
    <w:rsid w:val="00FC0B21"/>
    <w:rsid w:val="00FC13B3"/>
    <w:rsid w:val="00FC488D"/>
    <w:rsid w:val="00FC4CC8"/>
    <w:rsid w:val="00FD06F9"/>
    <w:rsid w:val="00FE1DD1"/>
    <w:rsid w:val="00FF1AED"/>
    <w:rsid w:val="00FF1F08"/>
    <w:rsid w:val="00FF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1E8301"/>
  <w15:docId w15:val="{98B38218-EAE3-41A1-88EB-33FB3C42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semiHidden="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E57764"/>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eastAsia="Times New Roman" w:hAnsi="Arial" w:cs="Times New Roman"/>
      <w:lang w:val="de-CH" w:eastAsia="de-CH"/>
    </w:rPr>
  </w:style>
  <w:style w:type="paragraph" w:styleId="berschrift1">
    <w:name w:val="heading 1"/>
    <w:basedOn w:val="Standard"/>
    <w:next w:val="Standard"/>
    <w:link w:val="berschrift1Zchn"/>
    <w:uiPriority w:val="9"/>
    <w:semiHidden/>
    <w:rsid w:val="00312C65"/>
    <w:pPr>
      <w:keepNext/>
      <w:keepLines/>
      <w:numPr>
        <w:numId w:val="14"/>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4"/>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4"/>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4"/>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14"/>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4"/>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tabs>
        <w:tab w:val="clear" w:pos="397"/>
      </w:tabs>
    </w:pPr>
  </w:style>
  <w:style w:type="paragraph" w:customStyle="1" w:styleId="15AufzDispo1Stufe">
    <w:name w:val="15 Aufz. Dispo 1. Stufe"/>
    <w:basedOn w:val="Standard"/>
    <w:qFormat/>
    <w:rsid w:val="00C707E2"/>
    <w:pPr>
      <w:numPr>
        <w:ilvl w:val="2"/>
        <w:numId w:val="6"/>
      </w:numPr>
      <w:tabs>
        <w:tab w:val="clear" w:pos="397"/>
      </w:tabs>
    </w:pPr>
  </w:style>
  <w:style w:type="paragraph" w:customStyle="1" w:styleId="16AufzDispo2Stufe">
    <w:name w:val="16 Aufz. Dispo 2. Stufe"/>
    <w:basedOn w:val="Standard"/>
    <w:qFormat/>
    <w:rsid w:val="00C707E2"/>
    <w:pPr>
      <w:numPr>
        <w:ilvl w:val="3"/>
        <w:numId w:val="6"/>
      </w:numPr>
      <w:tabs>
        <w:tab w:val="clear" w:pos="397"/>
        <w:tab w:val="clear" w:pos="794"/>
      </w:tabs>
    </w:pPr>
  </w:style>
  <w:style w:type="paragraph" w:customStyle="1" w:styleId="21NumAbsatz1">
    <w:name w:val="21 Num.Absatz1."/>
    <w:basedOn w:val="Standard"/>
    <w:qFormat/>
    <w:rsid w:val="00C707E2"/>
    <w:pPr>
      <w:numPr>
        <w:numId w:val="9"/>
      </w:numPr>
    </w:pPr>
  </w:style>
  <w:style w:type="paragraph" w:customStyle="1" w:styleId="23NumAbsatzA">
    <w:name w:val="23 Num.AbsatzA"/>
    <w:basedOn w:val="Standard"/>
    <w:qFormat/>
    <w:rsid w:val="00C707E2"/>
    <w:pPr>
      <w:numPr>
        <w:ilvl w:val="1"/>
        <w:numId w:val="9"/>
      </w:numPr>
      <w:tabs>
        <w:tab w:val="clear" w:pos="397"/>
      </w:tabs>
    </w:pPr>
  </w:style>
  <w:style w:type="paragraph" w:customStyle="1" w:styleId="24NumDispo1">
    <w:name w:val="24 Num. Dispo 1."/>
    <w:basedOn w:val="Standard"/>
    <w:qFormat/>
    <w:rsid w:val="00C707E2"/>
    <w:pPr>
      <w:numPr>
        <w:ilvl w:val="2"/>
        <w:numId w:val="9"/>
      </w:numPr>
      <w:tabs>
        <w:tab w:val="clear" w:pos="397"/>
      </w:tabs>
    </w:pPr>
  </w:style>
  <w:style w:type="paragraph" w:customStyle="1" w:styleId="25NumDispoI">
    <w:name w:val="25 Num. Dispo I"/>
    <w:basedOn w:val="Standard"/>
    <w:qFormat/>
    <w:rsid w:val="00C707E2"/>
    <w:pPr>
      <w:numPr>
        <w:ilvl w:val="3"/>
        <w:numId w:val="9"/>
      </w:numPr>
      <w:tabs>
        <w:tab w:val="clear" w:pos="397"/>
      </w:tabs>
    </w:pPr>
  </w:style>
  <w:style w:type="paragraph" w:customStyle="1" w:styleId="26NumDispoa">
    <w:name w:val="26 Num. Dispo a)"/>
    <w:basedOn w:val="Standard"/>
    <w:qFormat/>
    <w:rsid w:val="00C707E2"/>
    <w:pPr>
      <w:numPr>
        <w:ilvl w:val="4"/>
        <w:numId w:val="9"/>
      </w:numPr>
      <w:tabs>
        <w:tab w:val="clear" w:pos="397"/>
        <w:tab w:val="clear" w:pos="794"/>
      </w:tabs>
    </w:pPr>
  </w:style>
  <w:style w:type="paragraph" w:customStyle="1" w:styleId="31Formulartitel">
    <w:name w:val="31 Formulartitel"/>
    <w:basedOn w:val="Standard"/>
    <w:next w:val="00Vorgabetext"/>
    <w:semiHidden/>
    <w:qFormat/>
    <w:rsid w:val="00C707E2"/>
    <w:pPr>
      <w:keepNext/>
      <w:keepLines/>
      <w:numPr>
        <w:numId w:val="8"/>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8"/>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semiHidden/>
    <w:qFormat/>
    <w:rsid w:val="00C707E2"/>
    <w:pPr>
      <w:keepNext/>
      <w:keepLines/>
      <w:numPr>
        <w:ilvl w:val="2"/>
        <w:numId w:val="8"/>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8"/>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8"/>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7"/>
      </w:numPr>
      <w:tabs>
        <w:tab w:val="clear" w:pos="397"/>
      </w:tabs>
      <w:ind w:right="3969"/>
    </w:pPr>
  </w:style>
  <w:style w:type="paragraph" w:customStyle="1" w:styleId="431AufzProtokollnotiz">
    <w:name w:val="431 Aufz. Protokollnotiz"/>
    <w:basedOn w:val="Standard"/>
    <w:semiHidden/>
    <w:qFormat/>
    <w:rsid w:val="00C707E2"/>
    <w:pPr>
      <w:numPr>
        <w:numId w:val="7"/>
      </w:numPr>
      <w:ind w:right="3969"/>
    </w:pPr>
  </w:style>
  <w:style w:type="paragraph" w:customStyle="1" w:styleId="44RmischeNum">
    <w:name w:val="44 Römische Num"/>
    <w:basedOn w:val="Standard"/>
    <w:qFormat/>
    <w:rsid w:val="00C707E2"/>
    <w:pPr>
      <w:numPr>
        <w:ilvl w:val="5"/>
        <w:numId w:val="9"/>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F23637"/>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7"/>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7"/>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10"/>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uiPriority w:val="99"/>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3"/>
      </w:numPr>
    </w:pPr>
  </w:style>
  <w:style w:type="character" w:styleId="Hyperlink">
    <w:name w:val="Hyperlink"/>
    <w:basedOn w:val="Absatz-Standardschriftart"/>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sz w:val="24"/>
      <w:szCs w:val="24"/>
    </w:rPr>
  </w:style>
  <w:style w:type="table" w:styleId="Tabellenraster">
    <w:name w:val="Table Grid"/>
    <w:basedOn w:val="NormaleTabelle"/>
    <w:rsid w:val="00C707E2"/>
    <w:pPr>
      <w:spacing w:before="120" w:after="0" w:line="240" w:lineRule="auto"/>
    </w:pPr>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b/>
      <w:sz w:val="24"/>
    </w:rPr>
  </w:style>
  <w:style w:type="paragraph" w:styleId="Verzeichnis2">
    <w:name w:val="toc 2"/>
    <w:basedOn w:val="Standard"/>
    <w:next w:val="Standard"/>
    <w:autoRedefine/>
    <w:uiPriority w:val="39"/>
    <w:rsid w:val="00060E99"/>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rFonts w:asciiTheme="majorHAnsi" w:hAnsiTheme="majorHAnsi"/>
      <w:b/>
      <w:sz w:val="24"/>
    </w:rPr>
  </w:style>
  <w:style w:type="paragraph" w:styleId="Verzeichnis3">
    <w:name w:val="toc 3"/>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rFonts w:asciiTheme="majorHAnsi" w:hAnsiTheme="majorHAnsi"/>
    </w:rPr>
  </w:style>
  <w:style w:type="paragraph" w:styleId="Verzeichnis4">
    <w:name w:val="toc 4"/>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style>
  <w:style w:type="paragraph" w:styleId="Verzeichnis5">
    <w:name w:val="toc 5"/>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left" w:pos="8364"/>
        <w:tab w:val="left" w:pos="8420"/>
      </w:tabs>
      <w:ind w:left="851" w:hanging="851"/>
    </w:pPr>
    <w:rPr>
      <w:rFonts w:asciiTheme="minorHAnsi" w:eastAsiaTheme="minorEastAsia" w:hAnsiTheme="minorHAnsi" w:cstheme="minorBidi"/>
      <w:noProof/>
    </w:rPr>
  </w:style>
  <w:style w:type="paragraph" w:styleId="Verzeichnis6">
    <w:name w:val="toc 6"/>
    <w:basedOn w:val="Standard"/>
    <w:next w:val="Standard"/>
    <w:autoRedefine/>
    <w:uiPriority w:val="39"/>
    <w:rsid w:val="00AD1CBE"/>
    <w:pPr>
      <w:keepLines/>
      <w:tabs>
        <w:tab w:val="clear" w:pos="397"/>
        <w:tab w:val="clear" w:pos="794"/>
        <w:tab w:val="clear" w:pos="1191"/>
        <w:tab w:val="clear" w:pos="4479"/>
        <w:tab w:val="clear" w:pos="4876"/>
        <w:tab w:val="clear" w:pos="5273"/>
        <w:tab w:val="clear" w:pos="5670"/>
        <w:tab w:val="clear" w:pos="6067"/>
        <w:tab w:val="clear" w:pos="7938"/>
        <w:tab w:val="left" w:pos="851"/>
        <w:tab w:val="left" w:pos="8364"/>
      </w:tabs>
      <w:ind w:left="851" w:hanging="851"/>
    </w:pPr>
    <w:rPr>
      <w:rFonts w:asciiTheme="majorHAnsi" w:hAnsiTheme="majorHAnsi"/>
    </w:rPr>
  </w:style>
  <w:style w:type="paragraph" w:customStyle="1" w:styleId="70Zusammenfassung">
    <w:name w:val="70 Zusammenfassung"/>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Formatvorlage1">
    <w:name w:val="Formatvorlage1"/>
    <w:basedOn w:val="00Vorgabetext"/>
    <w:rsid w:val="001736B4"/>
    <w:pPr>
      <w:numPr>
        <w:numId w:val="26"/>
      </w:numPr>
      <w:tabs>
        <w:tab w:val="left" w:pos="851"/>
      </w:tabs>
      <w:spacing w:before="240" w:after="240"/>
      <w:ind w:left="360"/>
    </w:pPr>
    <w:rPr>
      <w:rFonts w:ascii="Arial Black" w:eastAsia="Arial Unicode MS" w:hAnsi="Arial Black"/>
      <w:sz w:val="24"/>
    </w:rPr>
  </w:style>
  <w:style w:type="paragraph" w:customStyle="1" w:styleId="text3">
    <w:name w:val="text3"/>
    <w:basedOn w:val="00Vorgabetext"/>
    <w:rsid w:val="004D09F0"/>
    <w:pPr>
      <w:numPr>
        <w:numId w:val="27"/>
      </w:numPr>
      <w:tabs>
        <w:tab w:val="left" w:pos="851"/>
      </w:tabs>
      <w:ind w:left="360"/>
    </w:pPr>
    <w:rPr>
      <w:rFonts w:eastAsia="Arial Unicode MS"/>
      <w:b/>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12"/>
      </w:numPr>
    </w:pPr>
  </w:style>
  <w:style w:type="numbering" w:styleId="1ai">
    <w:name w:val="Outline List 1"/>
    <w:basedOn w:val="KeineListe"/>
    <w:uiPriority w:val="99"/>
    <w:semiHidden/>
    <w:unhideWhenUsed/>
    <w:rsid w:val="00312C65"/>
    <w:pPr>
      <w:numPr>
        <w:numId w:val="13"/>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4"/>
      </w:numPr>
    </w:pPr>
  </w:style>
  <w:style w:type="paragraph" w:styleId="Aufzhlungszeichen">
    <w:name w:val="List Bullet"/>
    <w:basedOn w:val="Standard"/>
    <w:uiPriority w:val="99"/>
    <w:semiHidden/>
    <w:rsid w:val="00312C65"/>
    <w:pPr>
      <w:numPr>
        <w:numId w:val="15"/>
      </w:numPr>
      <w:contextualSpacing/>
    </w:pPr>
  </w:style>
  <w:style w:type="paragraph" w:styleId="Aufzhlungszeichen2">
    <w:name w:val="List Bullet 2"/>
    <w:basedOn w:val="Standard"/>
    <w:uiPriority w:val="99"/>
    <w:semiHidden/>
    <w:rsid w:val="00312C65"/>
    <w:pPr>
      <w:numPr>
        <w:numId w:val="16"/>
      </w:numPr>
      <w:contextualSpacing/>
    </w:pPr>
  </w:style>
  <w:style w:type="paragraph" w:styleId="Aufzhlungszeichen3">
    <w:name w:val="List Bullet 3"/>
    <w:basedOn w:val="Standard"/>
    <w:uiPriority w:val="99"/>
    <w:semiHidden/>
    <w:rsid w:val="00312C65"/>
    <w:pPr>
      <w:numPr>
        <w:numId w:val="17"/>
      </w:numPr>
      <w:contextualSpacing/>
    </w:pPr>
  </w:style>
  <w:style w:type="paragraph" w:styleId="Aufzhlungszeichen4">
    <w:name w:val="List Bullet 4"/>
    <w:basedOn w:val="Standard"/>
    <w:uiPriority w:val="99"/>
    <w:semiHidden/>
    <w:rsid w:val="00312C65"/>
    <w:pPr>
      <w:numPr>
        <w:numId w:val="18"/>
      </w:numPr>
      <w:contextualSpacing/>
    </w:pPr>
  </w:style>
  <w:style w:type="paragraph" w:styleId="Aufzhlungszeichen5">
    <w:name w:val="List Bullet 5"/>
    <w:basedOn w:val="Standard"/>
    <w:uiPriority w:val="99"/>
    <w:semiHidden/>
    <w:rsid w:val="00312C65"/>
    <w:pPr>
      <w:numPr>
        <w:numId w:val="19"/>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autoRedefine/>
    <w:uiPriority w:val="99"/>
    <w:semiHidden/>
    <w:rsid w:val="00E57764"/>
    <w:pPr>
      <w:spacing w:before="0"/>
    </w:pPr>
    <w:rPr>
      <w:sz w:val="16"/>
      <w:szCs w:val="20"/>
    </w:rPr>
  </w:style>
  <w:style w:type="character" w:customStyle="1" w:styleId="FunotentextZchn">
    <w:name w:val="Fußnotentext Zchn"/>
    <w:basedOn w:val="Absatz-Standardschriftart"/>
    <w:link w:val="Funotentext"/>
    <w:uiPriority w:val="99"/>
    <w:semiHidden/>
    <w:rsid w:val="00E57764"/>
    <w:rPr>
      <w:rFonts w:ascii="Arial" w:eastAsia="Times New Roman" w:hAnsi="Arial" w:cs="Times New Roman"/>
      <w:sz w:val="16"/>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eastAsia="Times New Roman"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semiHidden/>
    <w:rsid w:val="00312C65"/>
    <w:pPr>
      <w:numPr>
        <w:numId w:val="11"/>
      </w:numPr>
      <w:contextualSpacing/>
    </w:pPr>
  </w:style>
  <w:style w:type="paragraph" w:styleId="Listennummer2">
    <w:name w:val="List Number 2"/>
    <w:basedOn w:val="Standard"/>
    <w:uiPriority w:val="99"/>
    <w:semiHidden/>
    <w:rsid w:val="00312C65"/>
    <w:pPr>
      <w:numPr>
        <w:numId w:val="20"/>
      </w:numPr>
      <w:contextualSpacing/>
    </w:pPr>
  </w:style>
  <w:style w:type="paragraph" w:styleId="Listennummer3">
    <w:name w:val="List Number 3"/>
    <w:basedOn w:val="Standard"/>
    <w:uiPriority w:val="99"/>
    <w:semiHidden/>
    <w:rsid w:val="00312C65"/>
    <w:pPr>
      <w:numPr>
        <w:numId w:val="21"/>
      </w:numPr>
      <w:contextualSpacing/>
    </w:pPr>
  </w:style>
  <w:style w:type="paragraph" w:styleId="Listennummer4">
    <w:name w:val="List Number 4"/>
    <w:basedOn w:val="Standard"/>
    <w:uiPriority w:val="99"/>
    <w:semiHidden/>
    <w:rsid w:val="00312C65"/>
    <w:pPr>
      <w:numPr>
        <w:numId w:val="22"/>
      </w:numPr>
      <w:contextualSpacing/>
    </w:pPr>
  </w:style>
  <w:style w:type="paragraph" w:styleId="Listennummer5">
    <w:name w:val="List Number 5"/>
    <w:basedOn w:val="Standard"/>
    <w:uiPriority w:val="99"/>
    <w:semiHidden/>
    <w:rsid w:val="00312C65"/>
    <w:pPr>
      <w:numPr>
        <w:numId w:val="23"/>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character" w:customStyle="1" w:styleId="35Titel2ZchnZchn">
    <w:name w:val="35 Titel 2 Zchn Zchn"/>
    <w:basedOn w:val="Absatz-Standardschriftart"/>
    <w:link w:val="35Titel2"/>
    <w:rsid w:val="006D5B1D"/>
    <w:rPr>
      <w:rFonts w:ascii="Arial Black" w:eastAsia="Arial Unicode MS" w:hAnsi="Arial Black" w:cs="Arial"/>
      <w:lang w:val="de-CH"/>
    </w:rPr>
  </w:style>
  <w:style w:type="paragraph" w:customStyle="1" w:styleId="34Titel1">
    <w:name w:val="34 Titel 1"/>
    <w:basedOn w:val="Standard"/>
    <w:next w:val="35Titel2"/>
    <w:autoRedefine/>
    <w:qFormat/>
    <w:rsid w:val="00B82B81"/>
    <w:pPr>
      <w:keepNext/>
      <w:keepLines/>
      <w:numPr>
        <w:numId w:val="24"/>
      </w:numPr>
      <w:tabs>
        <w:tab w:val="clear" w:pos="397"/>
        <w:tab w:val="clear" w:pos="794"/>
        <w:tab w:val="clear" w:pos="1191"/>
        <w:tab w:val="clear" w:pos="7938"/>
        <w:tab w:val="decimal" w:pos="7937"/>
      </w:tabs>
      <w:kinsoku w:val="0"/>
      <w:overflowPunct w:val="0"/>
      <w:autoSpaceDE w:val="0"/>
      <w:autoSpaceDN w:val="0"/>
      <w:spacing w:before="360" w:after="240"/>
      <w:outlineLvl w:val="0"/>
    </w:pPr>
    <w:rPr>
      <w:rFonts w:ascii="Arial Black" w:eastAsia="Arial Unicode MS" w:hAnsi="Arial Black" w:cs="Arial"/>
      <w:caps/>
      <w:sz w:val="28"/>
    </w:rPr>
  </w:style>
  <w:style w:type="paragraph" w:customStyle="1" w:styleId="35Titel2">
    <w:name w:val="35 Titel 2"/>
    <w:basedOn w:val="Standard"/>
    <w:next w:val="00Vorgabetext"/>
    <w:link w:val="35Titel2ZchnZchn"/>
    <w:autoRedefine/>
    <w:qFormat/>
    <w:rsid w:val="006D5B1D"/>
    <w:pPr>
      <w:keepNext/>
      <w:keepLines/>
      <w:numPr>
        <w:ilvl w:val="1"/>
        <w:numId w:val="24"/>
      </w:numPr>
      <w:tabs>
        <w:tab w:val="clear" w:pos="397"/>
        <w:tab w:val="clear" w:pos="794"/>
        <w:tab w:val="clear" w:pos="1191"/>
        <w:tab w:val="clear" w:pos="7938"/>
        <w:tab w:val="decimal" w:pos="7937"/>
      </w:tabs>
      <w:kinsoku w:val="0"/>
      <w:overflowPunct w:val="0"/>
      <w:autoSpaceDE w:val="0"/>
      <w:autoSpaceDN w:val="0"/>
      <w:spacing w:before="240" w:after="120"/>
    </w:pPr>
    <w:rPr>
      <w:rFonts w:ascii="Arial Black" w:eastAsia="Arial Unicode MS" w:hAnsi="Arial Black" w:cs="Arial"/>
      <w:lang w:eastAsia="en-US"/>
    </w:rPr>
  </w:style>
  <w:style w:type="paragraph" w:customStyle="1" w:styleId="36Titel3">
    <w:name w:val="36 Titel 3"/>
    <w:basedOn w:val="Standard"/>
    <w:next w:val="00Vorgabetext"/>
    <w:autoRedefine/>
    <w:qFormat/>
    <w:rsid w:val="00A65E62"/>
    <w:pPr>
      <w:keepNext/>
      <w:keepLines/>
      <w:numPr>
        <w:ilvl w:val="2"/>
        <w:numId w:val="24"/>
      </w:numPr>
      <w:tabs>
        <w:tab w:val="clear" w:pos="397"/>
        <w:tab w:val="clear" w:pos="567"/>
        <w:tab w:val="clear" w:pos="794"/>
        <w:tab w:val="clear" w:pos="1191"/>
        <w:tab w:val="clear" w:pos="4479"/>
        <w:tab w:val="clear" w:pos="4876"/>
        <w:tab w:val="clear" w:pos="5273"/>
        <w:tab w:val="clear" w:pos="5670"/>
        <w:tab w:val="clear" w:pos="6067"/>
        <w:tab w:val="clear" w:pos="7938"/>
        <w:tab w:val="left" w:pos="851"/>
      </w:tabs>
      <w:kinsoku w:val="0"/>
      <w:overflowPunct w:val="0"/>
      <w:autoSpaceDE w:val="0"/>
      <w:autoSpaceDN w:val="0"/>
      <w:spacing w:before="240" w:after="120"/>
      <w:ind w:left="851" w:hanging="851"/>
    </w:pPr>
    <w:rPr>
      <w:rFonts w:ascii="Arial Black" w:eastAsia="Arial Unicode MS" w:hAnsi="Arial Black" w:cs="Arial"/>
    </w:rPr>
  </w:style>
  <w:style w:type="numbering" w:customStyle="1" w:styleId="ListeTitel">
    <w:name w:val="ListeTitel"/>
    <w:basedOn w:val="KeineListe"/>
    <w:semiHidden/>
    <w:rsid w:val="00111247"/>
    <w:pPr>
      <w:numPr>
        <w:numId w:val="25"/>
      </w:numPr>
    </w:pPr>
  </w:style>
  <w:style w:type="paragraph" w:customStyle="1" w:styleId="37Titel4">
    <w:name w:val="37 Titel 4"/>
    <w:basedOn w:val="Standard"/>
    <w:next w:val="00Vorgabetext"/>
    <w:qFormat/>
    <w:rsid w:val="00111247"/>
    <w:pPr>
      <w:numPr>
        <w:ilvl w:val="3"/>
        <w:numId w:val="24"/>
      </w:numPr>
      <w:tabs>
        <w:tab w:val="clear" w:pos="397"/>
        <w:tab w:val="clear" w:pos="794"/>
        <w:tab w:val="clear" w:pos="7938"/>
        <w:tab w:val="decimal" w:pos="7937"/>
      </w:tabs>
      <w:kinsoku w:val="0"/>
      <w:overflowPunct w:val="0"/>
      <w:autoSpaceDE w:val="0"/>
      <w:autoSpaceDN w:val="0"/>
    </w:pPr>
    <w:rPr>
      <w:rFonts w:eastAsia="Arial Unicode MS" w:cs="Arial"/>
    </w:rPr>
  </w:style>
  <w:style w:type="paragraph" w:customStyle="1" w:styleId="38Titel5">
    <w:name w:val="38 Titel 5"/>
    <w:basedOn w:val="Standard"/>
    <w:next w:val="00Vorgabetext"/>
    <w:autoRedefine/>
    <w:qFormat/>
    <w:rsid w:val="00D133AF"/>
    <w:pPr>
      <w:numPr>
        <w:ilvl w:val="4"/>
        <w:numId w:val="24"/>
      </w:numPr>
      <w:tabs>
        <w:tab w:val="clear" w:pos="397"/>
        <w:tab w:val="clear" w:pos="794"/>
        <w:tab w:val="clear" w:pos="1021"/>
        <w:tab w:val="clear" w:pos="1191"/>
        <w:tab w:val="clear" w:pos="4479"/>
        <w:tab w:val="clear" w:pos="4876"/>
        <w:tab w:val="clear" w:pos="5273"/>
        <w:tab w:val="clear" w:pos="5670"/>
        <w:tab w:val="clear" w:pos="6067"/>
        <w:tab w:val="clear" w:pos="7938"/>
        <w:tab w:val="left" w:pos="851"/>
      </w:tabs>
      <w:kinsoku w:val="0"/>
      <w:overflowPunct w:val="0"/>
      <w:autoSpaceDE w:val="0"/>
      <w:autoSpaceDN w:val="0"/>
    </w:pPr>
    <w:rPr>
      <w:rFonts w:eastAsia="Arial Unicode MS" w:cs="Arial"/>
    </w:rPr>
  </w:style>
  <w:style w:type="paragraph" w:customStyle="1" w:styleId="Default">
    <w:name w:val="Default"/>
    <w:rsid w:val="000D0BC8"/>
    <w:pPr>
      <w:autoSpaceDE w:val="0"/>
      <w:autoSpaceDN w:val="0"/>
      <w:adjustRightInd w:val="0"/>
      <w:spacing w:after="0" w:line="240" w:lineRule="auto"/>
    </w:pPr>
    <w:rPr>
      <w:rFonts w:ascii="Arial" w:hAnsi="Arial" w:cs="Arial"/>
      <w:color w:val="000000"/>
      <w:sz w:val="24"/>
      <w:szCs w:val="24"/>
      <w:lang w:val="de-CH"/>
    </w:rPr>
  </w:style>
  <w:style w:type="paragraph" w:styleId="berarbeitung">
    <w:name w:val="Revision"/>
    <w:hidden/>
    <w:uiPriority w:val="99"/>
    <w:semiHidden/>
    <w:rsid w:val="003D7803"/>
    <w:pPr>
      <w:spacing w:after="0" w:line="240" w:lineRule="auto"/>
    </w:pPr>
    <w:rPr>
      <w:rFonts w:ascii="Arial" w:eastAsia="Times New Roman" w:hAnsi="Arial" w:cs="Times New Roman"/>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h.ch/de/politik-staat/wahlen-abstimmungen/initiativen-referenden-anfragerech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10000005.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466E-A4D0-474D-88AF-6D0A25D7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10000005.dotx</Template>
  <TotalTime>0</TotalTime>
  <Pages>9</Pages>
  <Words>2553</Words>
  <Characters>16091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Bericht JI</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JI</dc:title>
  <dc:creator>Locher Alexander</dc:creator>
  <cp:lastModifiedBy>Jenni, Vittorio</cp:lastModifiedBy>
  <cp:revision>4</cp:revision>
  <cp:lastPrinted>2019-03-19T14:16:00Z</cp:lastPrinted>
  <dcterms:created xsi:type="dcterms:W3CDTF">2019-03-19T14:51:00Z</dcterms:created>
  <dcterms:modified xsi:type="dcterms:W3CDTF">2021-08-12T10:50:00Z</dcterms:modified>
  <cp:version>2016</cp:version>
</cp:coreProperties>
</file>